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B0B2E" w14:textId="77777777" w:rsidR="00B141F7" w:rsidRPr="00B33E3C" w:rsidRDefault="00B141F7" w:rsidP="00B141F7">
      <w:bookmarkStart w:id="0" w:name="_Toc150671210"/>
      <w:bookmarkStart w:id="1" w:name="_Toc165898088"/>
      <w:bookmarkStart w:id="2" w:name="SPH-12~08~I145"/>
      <w:bookmarkStart w:id="3" w:name="_Toc126119737"/>
      <w:bookmarkStart w:id="4" w:name="_Toc150669690"/>
      <w:r w:rsidRPr="00B33E3C">
        <w:t>Endringskontroll</w:t>
      </w:r>
      <w:bookmarkEnd w:id="0"/>
      <w:bookmarkEnd w:id="1"/>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7709"/>
      </w:tblGrid>
      <w:tr w:rsidR="00AA60D6" w:rsidRPr="003B75D3" w14:paraId="2F87852F" w14:textId="77777777" w:rsidTr="00AA60D6">
        <w:tc>
          <w:tcPr>
            <w:tcW w:w="1392" w:type="dxa"/>
            <w:shd w:val="clear" w:color="auto" w:fill="D9D9D9" w:themeFill="background1" w:themeFillShade="D9"/>
          </w:tcPr>
          <w:p w14:paraId="68F8C8C9" w14:textId="77777777" w:rsidR="00AA60D6" w:rsidRPr="0003224A" w:rsidRDefault="00AA60D6" w:rsidP="00AA60D6">
            <w:pPr>
              <w:rPr>
                <w:sz w:val="20"/>
                <w:szCs w:val="20"/>
              </w:rPr>
            </w:pPr>
            <w:r w:rsidRPr="0003224A">
              <w:rPr>
                <w:sz w:val="20"/>
                <w:szCs w:val="20"/>
              </w:rPr>
              <w:t>Versjon</w:t>
            </w:r>
          </w:p>
        </w:tc>
        <w:tc>
          <w:tcPr>
            <w:tcW w:w="7709" w:type="dxa"/>
            <w:shd w:val="clear" w:color="auto" w:fill="D9D9D9" w:themeFill="background1" w:themeFillShade="D9"/>
          </w:tcPr>
          <w:p w14:paraId="2B3BC87F" w14:textId="77777777" w:rsidR="00AA60D6" w:rsidRPr="0003224A" w:rsidRDefault="00731F81" w:rsidP="00731F81">
            <w:pPr>
              <w:rPr>
                <w:sz w:val="20"/>
                <w:szCs w:val="20"/>
              </w:rPr>
            </w:pPr>
            <w:r>
              <w:rPr>
                <w:sz w:val="20"/>
                <w:szCs w:val="20"/>
              </w:rPr>
              <w:t>Dato og g</w:t>
            </w:r>
            <w:r w:rsidR="00AA60D6" w:rsidRPr="0003224A">
              <w:rPr>
                <w:sz w:val="20"/>
                <w:szCs w:val="20"/>
              </w:rPr>
              <w:t>runnlag for endring</w:t>
            </w:r>
          </w:p>
        </w:tc>
      </w:tr>
      <w:tr w:rsidR="00AA60D6" w:rsidRPr="003B75D3" w14:paraId="45983095" w14:textId="77777777" w:rsidTr="00AA60D6">
        <w:tc>
          <w:tcPr>
            <w:tcW w:w="1392" w:type="dxa"/>
          </w:tcPr>
          <w:p w14:paraId="7D0D15C4" w14:textId="77777777" w:rsidR="00AA60D6" w:rsidRPr="0003224A" w:rsidRDefault="003B024F" w:rsidP="00334034">
            <w:pPr>
              <w:jc w:val="center"/>
              <w:rPr>
                <w:sz w:val="20"/>
                <w:szCs w:val="20"/>
              </w:rPr>
            </w:pPr>
            <w:r>
              <w:rPr>
                <w:sz w:val="20"/>
                <w:szCs w:val="20"/>
              </w:rPr>
              <w:t>6</w:t>
            </w:r>
          </w:p>
        </w:tc>
        <w:tc>
          <w:tcPr>
            <w:tcW w:w="7709" w:type="dxa"/>
          </w:tcPr>
          <w:p w14:paraId="7A08FB28" w14:textId="77777777" w:rsidR="00AA60D6" w:rsidRPr="0003224A" w:rsidRDefault="003B024F" w:rsidP="00334034">
            <w:pPr>
              <w:rPr>
                <w:sz w:val="20"/>
                <w:szCs w:val="20"/>
              </w:rPr>
            </w:pPr>
            <w:r>
              <w:rPr>
                <w:sz w:val="20"/>
                <w:szCs w:val="20"/>
              </w:rPr>
              <w:t>09.12.13: Beskrevet forhold rundt «konkurransehabilitet», fjernet «Spesifikke forhold for CLIMIT søknadsbehandling», tilpasset krav i «Mandat for programstyre for CLIMIT-programmet» og fjernet vedlegg med eksempler.</w:t>
            </w:r>
          </w:p>
        </w:tc>
      </w:tr>
      <w:tr w:rsidR="00AA60D6" w:rsidRPr="003B75D3" w14:paraId="036F51DF" w14:textId="77777777" w:rsidTr="00AA60D6">
        <w:tc>
          <w:tcPr>
            <w:tcW w:w="1392" w:type="dxa"/>
          </w:tcPr>
          <w:p w14:paraId="7A8C9220" w14:textId="77777777" w:rsidR="00AA60D6" w:rsidRPr="0003224A" w:rsidRDefault="003B024F" w:rsidP="00334034">
            <w:pPr>
              <w:jc w:val="center"/>
              <w:rPr>
                <w:sz w:val="20"/>
                <w:szCs w:val="20"/>
              </w:rPr>
            </w:pPr>
            <w:r>
              <w:rPr>
                <w:sz w:val="20"/>
                <w:szCs w:val="20"/>
              </w:rPr>
              <w:t>7</w:t>
            </w:r>
          </w:p>
        </w:tc>
        <w:tc>
          <w:tcPr>
            <w:tcW w:w="7709" w:type="dxa"/>
          </w:tcPr>
          <w:p w14:paraId="7DCED932" w14:textId="77777777" w:rsidR="00AA60D6" w:rsidRPr="0003224A" w:rsidRDefault="003B024F" w:rsidP="00334034">
            <w:pPr>
              <w:rPr>
                <w:sz w:val="20"/>
                <w:szCs w:val="20"/>
              </w:rPr>
            </w:pPr>
            <w:r>
              <w:rPr>
                <w:sz w:val="20"/>
                <w:szCs w:val="20"/>
              </w:rPr>
              <w:t>19.10.15: Omklassifisert dokument fra «Intern» til «Åpen»</w:t>
            </w:r>
          </w:p>
        </w:tc>
      </w:tr>
      <w:tr w:rsidR="00AA60D6" w:rsidRPr="003B75D3" w14:paraId="2B457246" w14:textId="77777777" w:rsidTr="00AA60D6">
        <w:tc>
          <w:tcPr>
            <w:tcW w:w="1392" w:type="dxa"/>
          </w:tcPr>
          <w:p w14:paraId="60A4917B" w14:textId="77777777" w:rsidR="00AA60D6" w:rsidRPr="0003224A" w:rsidRDefault="00007CB1" w:rsidP="00334034">
            <w:pPr>
              <w:jc w:val="center"/>
              <w:rPr>
                <w:sz w:val="20"/>
                <w:szCs w:val="20"/>
              </w:rPr>
            </w:pPr>
            <w:r>
              <w:rPr>
                <w:sz w:val="20"/>
                <w:szCs w:val="20"/>
              </w:rPr>
              <w:t>8</w:t>
            </w:r>
          </w:p>
        </w:tc>
        <w:tc>
          <w:tcPr>
            <w:tcW w:w="7709" w:type="dxa"/>
          </w:tcPr>
          <w:p w14:paraId="246E01BD" w14:textId="77777777" w:rsidR="00AA60D6" w:rsidRPr="0003224A" w:rsidRDefault="00007CB1" w:rsidP="00334034">
            <w:pPr>
              <w:rPr>
                <w:sz w:val="20"/>
                <w:szCs w:val="20"/>
              </w:rPr>
            </w:pPr>
            <w:r>
              <w:rPr>
                <w:sz w:val="20"/>
                <w:szCs w:val="20"/>
              </w:rPr>
              <w:t>Endret ansvar for arkivering.</w:t>
            </w:r>
          </w:p>
        </w:tc>
      </w:tr>
      <w:tr w:rsidR="00007CB1" w:rsidRPr="003B75D3" w14:paraId="580BCC3E" w14:textId="77777777" w:rsidTr="00AA60D6">
        <w:tc>
          <w:tcPr>
            <w:tcW w:w="1392" w:type="dxa"/>
          </w:tcPr>
          <w:p w14:paraId="223DAD44" w14:textId="77777777" w:rsidR="00007CB1" w:rsidRDefault="00007CB1" w:rsidP="00334034">
            <w:pPr>
              <w:jc w:val="center"/>
              <w:rPr>
                <w:sz w:val="20"/>
                <w:szCs w:val="20"/>
              </w:rPr>
            </w:pPr>
            <w:r>
              <w:rPr>
                <w:sz w:val="20"/>
                <w:szCs w:val="20"/>
              </w:rPr>
              <w:t>9</w:t>
            </w:r>
          </w:p>
        </w:tc>
        <w:tc>
          <w:tcPr>
            <w:tcW w:w="7709" w:type="dxa"/>
          </w:tcPr>
          <w:p w14:paraId="332CC845" w14:textId="4032EA6D" w:rsidR="00007CB1" w:rsidRDefault="006C7D4B" w:rsidP="006C7D4B">
            <w:pPr>
              <w:rPr>
                <w:sz w:val="20"/>
                <w:szCs w:val="20"/>
              </w:rPr>
            </w:pPr>
            <w:r>
              <w:rPr>
                <w:sz w:val="20"/>
                <w:szCs w:val="20"/>
              </w:rPr>
              <w:t>01</w:t>
            </w:r>
            <w:r w:rsidR="00007CB1">
              <w:rPr>
                <w:sz w:val="20"/>
                <w:szCs w:val="20"/>
              </w:rPr>
              <w:t>.</w:t>
            </w:r>
            <w:r>
              <w:rPr>
                <w:sz w:val="20"/>
                <w:szCs w:val="20"/>
              </w:rPr>
              <w:t>01</w:t>
            </w:r>
            <w:r w:rsidR="00007CB1">
              <w:rPr>
                <w:sz w:val="20"/>
                <w:szCs w:val="20"/>
              </w:rPr>
              <w:t>.1</w:t>
            </w:r>
            <w:r>
              <w:rPr>
                <w:sz w:val="20"/>
                <w:szCs w:val="20"/>
              </w:rPr>
              <w:t>8</w:t>
            </w:r>
            <w:r w:rsidR="00007CB1">
              <w:rPr>
                <w:sz w:val="20"/>
                <w:szCs w:val="20"/>
              </w:rPr>
              <w:t xml:space="preserve">: Oppdatering </w:t>
            </w:r>
            <w:r>
              <w:rPr>
                <w:sz w:val="20"/>
                <w:szCs w:val="20"/>
              </w:rPr>
              <w:t>til støttedokument ihht</w:t>
            </w:r>
            <w:r w:rsidR="00007CB1">
              <w:rPr>
                <w:sz w:val="20"/>
                <w:szCs w:val="20"/>
              </w:rPr>
              <w:t xml:space="preserve"> ny versjon av kvalitetssystem</w:t>
            </w:r>
            <w:r>
              <w:rPr>
                <w:sz w:val="20"/>
                <w:szCs w:val="20"/>
              </w:rPr>
              <w:t>, for øvrig ingen endringer</w:t>
            </w:r>
            <w:r w:rsidR="00007CB1">
              <w:rPr>
                <w:sz w:val="20"/>
                <w:szCs w:val="20"/>
              </w:rPr>
              <w:t>.</w:t>
            </w:r>
            <w:r>
              <w:rPr>
                <w:sz w:val="20"/>
                <w:szCs w:val="20"/>
              </w:rPr>
              <w:t xml:space="preserve"> Erstatter dokumentnr. S-PI-0011 av 31.03.2017</w:t>
            </w:r>
            <w:bookmarkStart w:id="5" w:name="_GoBack"/>
            <w:bookmarkEnd w:id="5"/>
            <w:r>
              <w:rPr>
                <w:sz w:val="20"/>
                <w:szCs w:val="20"/>
              </w:rPr>
              <w:t>.</w:t>
            </w:r>
          </w:p>
        </w:tc>
      </w:tr>
    </w:tbl>
    <w:p w14:paraId="57A743CF" w14:textId="77777777" w:rsidR="00B141F7" w:rsidRDefault="00B141F7" w:rsidP="00B141F7">
      <w:pPr>
        <w:rPr>
          <w:lang w:eastAsia="nb-NO"/>
        </w:rPr>
      </w:pPr>
    </w:p>
    <w:p w14:paraId="46E13B82" w14:textId="77777777" w:rsidR="008B3A76" w:rsidRDefault="008B3A76" w:rsidP="008B3A76">
      <w:pPr>
        <w:rPr>
          <w:lang w:eastAsia="nb-NO"/>
        </w:rPr>
      </w:pPr>
    </w:p>
    <w:sdt>
      <w:sdtPr>
        <w:rPr>
          <w:rFonts w:asciiTheme="minorHAnsi" w:eastAsia="MS Mincho" w:hAnsiTheme="minorHAnsi" w:cstheme="minorHAnsi"/>
          <w:b w:val="0"/>
          <w:bCs w:val="0"/>
          <w:color w:val="auto"/>
          <w:sz w:val="22"/>
          <w:szCs w:val="22"/>
        </w:rPr>
        <w:id w:val="1598290"/>
        <w:docPartObj>
          <w:docPartGallery w:val="Table of Contents"/>
          <w:docPartUnique/>
        </w:docPartObj>
      </w:sdtPr>
      <w:sdtEndPr/>
      <w:sdtContent>
        <w:p w14:paraId="49B4C5DD" w14:textId="77777777" w:rsidR="008B3A76" w:rsidRDefault="008B3A76" w:rsidP="008B3A76">
          <w:pPr>
            <w:pStyle w:val="TOCHeading"/>
          </w:pPr>
          <w:r>
            <w:t>Innhold</w:t>
          </w:r>
        </w:p>
        <w:p w14:paraId="37178EBF" w14:textId="77777777" w:rsidR="00D06CB4" w:rsidRDefault="008B3A76">
          <w:pPr>
            <w:pStyle w:val="TOC1"/>
            <w:rPr>
              <w:rFonts w:eastAsiaTheme="minorEastAsia" w:cstheme="minorBidi"/>
              <w:noProof/>
              <w:lang w:eastAsia="nb-NO"/>
            </w:rPr>
          </w:pPr>
          <w:r>
            <w:fldChar w:fldCharType="begin"/>
          </w:r>
          <w:r>
            <w:instrText xml:space="preserve"> TOC \o "1-3" \h \z \u </w:instrText>
          </w:r>
          <w:r>
            <w:fldChar w:fldCharType="separate"/>
          </w:r>
          <w:hyperlink w:anchor="_Toc499636364" w:history="1">
            <w:r w:rsidR="00D06CB4" w:rsidRPr="00220341">
              <w:rPr>
                <w:rStyle w:val="Hyperlink"/>
                <w:rFonts w:ascii="Times New Roman" w:hAnsi="Times New Roman" w:cs="Times New Roman"/>
                <w:noProof/>
              </w:rPr>
              <w:t>1</w:t>
            </w:r>
            <w:r w:rsidR="00D06CB4">
              <w:rPr>
                <w:rFonts w:eastAsiaTheme="minorEastAsia" w:cstheme="minorBidi"/>
                <w:noProof/>
                <w:lang w:eastAsia="nb-NO"/>
              </w:rPr>
              <w:tab/>
            </w:r>
            <w:r w:rsidR="00D06CB4" w:rsidRPr="00220341">
              <w:rPr>
                <w:rStyle w:val="Hyperlink"/>
                <w:noProof/>
              </w:rPr>
              <w:t>Innledning</w:t>
            </w:r>
            <w:r w:rsidR="00D06CB4">
              <w:rPr>
                <w:noProof/>
                <w:webHidden/>
              </w:rPr>
              <w:tab/>
            </w:r>
            <w:r w:rsidR="00D06CB4">
              <w:rPr>
                <w:noProof/>
                <w:webHidden/>
              </w:rPr>
              <w:fldChar w:fldCharType="begin"/>
            </w:r>
            <w:r w:rsidR="00D06CB4">
              <w:rPr>
                <w:noProof/>
                <w:webHidden/>
              </w:rPr>
              <w:instrText xml:space="preserve"> PAGEREF _Toc499636364 \h </w:instrText>
            </w:r>
            <w:r w:rsidR="00D06CB4">
              <w:rPr>
                <w:noProof/>
                <w:webHidden/>
              </w:rPr>
            </w:r>
            <w:r w:rsidR="00D06CB4">
              <w:rPr>
                <w:noProof/>
                <w:webHidden/>
              </w:rPr>
              <w:fldChar w:fldCharType="separate"/>
            </w:r>
            <w:r w:rsidR="00D06CB4">
              <w:rPr>
                <w:noProof/>
                <w:webHidden/>
              </w:rPr>
              <w:t>2</w:t>
            </w:r>
            <w:r w:rsidR="00D06CB4">
              <w:rPr>
                <w:noProof/>
                <w:webHidden/>
              </w:rPr>
              <w:fldChar w:fldCharType="end"/>
            </w:r>
          </w:hyperlink>
        </w:p>
        <w:p w14:paraId="1DCBF89A" w14:textId="77777777" w:rsidR="00D06CB4" w:rsidRDefault="006C7D4B">
          <w:pPr>
            <w:pStyle w:val="TOC2"/>
            <w:tabs>
              <w:tab w:val="left" w:pos="880"/>
              <w:tab w:val="right" w:leader="dot" w:pos="9062"/>
            </w:tabs>
            <w:rPr>
              <w:rFonts w:eastAsiaTheme="minorEastAsia" w:cstheme="minorBidi"/>
              <w:noProof/>
              <w:lang w:eastAsia="nb-NO"/>
            </w:rPr>
          </w:pPr>
          <w:hyperlink w:anchor="_Toc499636365" w:history="1">
            <w:r w:rsidR="00D06CB4" w:rsidRPr="00220341">
              <w:rPr>
                <w:rStyle w:val="Hyperlink"/>
                <w:noProof/>
              </w:rPr>
              <w:t>1.1</w:t>
            </w:r>
            <w:r w:rsidR="00D06CB4">
              <w:rPr>
                <w:rFonts w:eastAsiaTheme="minorEastAsia" w:cstheme="minorBidi"/>
                <w:noProof/>
                <w:lang w:eastAsia="nb-NO"/>
              </w:rPr>
              <w:tab/>
            </w:r>
            <w:r w:rsidR="00D06CB4" w:rsidRPr="00220341">
              <w:rPr>
                <w:rStyle w:val="Hyperlink"/>
                <w:noProof/>
              </w:rPr>
              <w:t>Formål og omfang</w:t>
            </w:r>
            <w:r w:rsidR="00D06CB4">
              <w:rPr>
                <w:noProof/>
                <w:webHidden/>
              </w:rPr>
              <w:tab/>
            </w:r>
            <w:r w:rsidR="00D06CB4">
              <w:rPr>
                <w:noProof/>
                <w:webHidden/>
              </w:rPr>
              <w:fldChar w:fldCharType="begin"/>
            </w:r>
            <w:r w:rsidR="00D06CB4">
              <w:rPr>
                <w:noProof/>
                <w:webHidden/>
              </w:rPr>
              <w:instrText xml:space="preserve"> PAGEREF _Toc499636365 \h </w:instrText>
            </w:r>
            <w:r w:rsidR="00D06CB4">
              <w:rPr>
                <w:noProof/>
                <w:webHidden/>
              </w:rPr>
            </w:r>
            <w:r w:rsidR="00D06CB4">
              <w:rPr>
                <w:noProof/>
                <w:webHidden/>
              </w:rPr>
              <w:fldChar w:fldCharType="separate"/>
            </w:r>
            <w:r w:rsidR="00D06CB4">
              <w:rPr>
                <w:noProof/>
                <w:webHidden/>
              </w:rPr>
              <w:t>2</w:t>
            </w:r>
            <w:r w:rsidR="00D06CB4">
              <w:rPr>
                <w:noProof/>
                <w:webHidden/>
              </w:rPr>
              <w:fldChar w:fldCharType="end"/>
            </w:r>
          </w:hyperlink>
        </w:p>
        <w:p w14:paraId="350CDCCD" w14:textId="77777777" w:rsidR="00D06CB4" w:rsidRDefault="006C7D4B">
          <w:pPr>
            <w:pStyle w:val="TOC2"/>
            <w:tabs>
              <w:tab w:val="left" w:pos="880"/>
              <w:tab w:val="right" w:leader="dot" w:pos="9062"/>
            </w:tabs>
            <w:rPr>
              <w:rFonts w:eastAsiaTheme="minorEastAsia" w:cstheme="minorBidi"/>
              <w:noProof/>
              <w:lang w:eastAsia="nb-NO"/>
            </w:rPr>
          </w:pPr>
          <w:hyperlink w:anchor="_Toc499636366" w:history="1">
            <w:r w:rsidR="00D06CB4" w:rsidRPr="00220341">
              <w:rPr>
                <w:rStyle w:val="Hyperlink"/>
                <w:noProof/>
              </w:rPr>
              <w:t>1.2</w:t>
            </w:r>
            <w:r w:rsidR="00D06CB4">
              <w:rPr>
                <w:rFonts w:eastAsiaTheme="minorEastAsia" w:cstheme="minorBidi"/>
                <w:noProof/>
                <w:lang w:eastAsia="nb-NO"/>
              </w:rPr>
              <w:tab/>
            </w:r>
            <w:r w:rsidR="00D06CB4" w:rsidRPr="00220341">
              <w:rPr>
                <w:rStyle w:val="Hyperlink"/>
                <w:noProof/>
              </w:rPr>
              <w:t>Roller og ansvar</w:t>
            </w:r>
            <w:r w:rsidR="00D06CB4">
              <w:rPr>
                <w:noProof/>
                <w:webHidden/>
              </w:rPr>
              <w:tab/>
            </w:r>
            <w:r w:rsidR="00D06CB4">
              <w:rPr>
                <w:noProof/>
                <w:webHidden/>
              </w:rPr>
              <w:fldChar w:fldCharType="begin"/>
            </w:r>
            <w:r w:rsidR="00D06CB4">
              <w:rPr>
                <w:noProof/>
                <w:webHidden/>
              </w:rPr>
              <w:instrText xml:space="preserve"> PAGEREF _Toc499636366 \h </w:instrText>
            </w:r>
            <w:r w:rsidR="00D06CB4">
              <w:rPr>
                <w:noProof/>
                <w:webHidden/>
              </w:rPr>
            </w:r>
            <w:r w:rsidR="00D06CB4">
              <w:rPr>
                <w:noProof/>
                <w:webHidden/>
              </w:rPr>
              <w:fldChar w:fldCharType="separate"/>
            </w:r>
            <w:r w:rsidR="00D06CB4">
              <w:rPr>
                <w:noProof/>
                <w:webHidden/>
              </w:rPr>
              <w:t>2</w:t>
            </w:r>
            <w:r w:rsidR="00D06CB4">
              <w:rPr>
                <w:noProof/>
                <w:webHidden/>
              </w:rPr>
              <w:fldChar w:fldCharType="end"/>
            </w:r>
          </w:hyperlink>
        </w:p>
        <w:p w14:paraId="497F686F" w14:textId="77777777" w:rsidR="00D06CB4" w:rsidRDefault="006C7D4B">
          <w:pPr>
            <w:pStyle w:val="TOC1"/>
            <w:rPr>
              <w:rFonts w:eastAsiaTheme="minorEastAsia" w:cstheme="minorBidi"/>
              <w:noProof/>
              <w:lang w:eastAsia="nb-NO"/>
            </w:rPr>
          </w:pPr>
          <w:hyperlink w:anchor="_Toc499636367" w:history="1">
            <w:r w:rsidR="00D06CB4" w:rsidRPr="00220341">
              <w:rPr>
                <w:rStyle w:val="Hyperlink"/>
                <w:rFonts w:ascii="Times New Roman" w:hAnsi="Times New Roman" w:cs="Times New Roman"/>
                <w:noProof/>
              </w:rPr>
              <w:t>2</w:t>
            </w:r>
            <w:r w:rsidR="00D06CB4">
              <w:rPr>
                <w:rFonts w:eastAsiaTheme="minorEastAsia" w:cstheme="minorBidi"/>
                <w:noProof/>
                <w:lang w:eastAsia="nb-NO"/>
              </w:rPr>
              <w:tab/>
            </w:r>
            <w:r w:rsidR="00D06CB4" w:rsidRPr="00220341">
              <w:rPr>
                <w:rStyle w:val="Hyperlink"/>
                <w:noProof/>
              </w:rPr>
              <w:t>Habilitetskrav</w:t>
            </w:r>
            <w:r w:rsidR="00D06CB4">
              <w:rPr>
                <w:noProof/>
                <w:webHidden/>
              </w:rPr>
              <w:tab/>
            </w:r>
            <w:r w:rsidR="00D06CB4">
              <w:rPr>
                <w:noProof/>
                <w:webHidden/>
              </w:rPr>
              <w:fldChar w:fldCharType="begin"/>
            </w:r>
            <w:r w:rsidR="00D06CB4">
              <w:rPr>
                <w:noProof/>
                <w:webHidden/>
              </w:rPr>
              <w:instrText xml:space="preserve"> PAGEREF _Toc499636367 \h </w:instrText>
            </w:r>
            <w:r w:rsidR="00D06CB4">
              <w:rPr>
                <w:noProof/>
                <w:webHidden/>
              </w:rPr>
            </w:r>
            <w:r w:rsidR="00D06CB4">
              <w:rPr>
                <w:noProof/>
                <w:webHidden/>
              </w:rPr>
              <w:fldChar w:fldCharType="separate"/>
            </w:r>
            <w:r w:rsidR="00D06CB4">
              <w:rPr>
                <w:noProof/>
                <w:webHidden/>
              </w:rPr>
              <w:t>2</w:t>
            </w:r>
            <w:r w:rsidR="00D06CB4">
              <w:rPr>
                <w:noProof/>
                <w:webHidden/>
              </w:rPr>
              <w:fldChar w:fldCharType="end"/>
            </w:r>
          </w:hyperlink>
        </w:p>
        <w:p w14:paraId="37D63A80" w14:textId="77777777" w:rsidR="00D06CB4" w:rsidRDefault="006C7D4B">
          <w:pPr>
            <w:pStyle w:val="TOC2"/>
            <w:tabs>
              <w:tab w:val="left" w:pos="880"/>
              <w:tab w:val="right" w:leader="dot" w:pos="9062"/>
            </w:tabs>
            <w:rPr>
              <w:rFonts w:eastAsiaTheme="minorEastAsia" w:cstheme="minorBidi"/>
              <w:noProof/>
              <w:lang w:eastAsia="nb-NO"/>
            </w:rPr>
          </w:pPr>
          <w:hyperlink w:anchor="_Toc499636368" w:history="1">
            <w:r w:rsidR="00D06CB4" w:rsidRPr="00220341">
              <w:rPr>
                <w:rStyle w:val="Hyperlink"/>
                <w:noProof/>
              </w:rPr>
              <w:t>2.1</w:t>
            </w:r>
            <w:r w:rsidR="00D06CB4">
              <w:rPr>
                <w:rFonts w:eastAsiaTheme="minorEastAsia" w:cstheme="minorBidi"/>
                <w:noProof/>
                <w:lang w:eastAsia="nb-NO"/>
              </w:rPr>
              <w:tab/>
            </w:r>
            <w:r w:rsidR="00D06CB4" w:rsidRPr="00220341">
              <w:rPr>
                <w:rStyle w:val="Hyperlink"/>
                <w:noProof/>
              </w:rPr>
              <w:t>Alminnelige habilitetskrav</w:t>
            </w:r>
            <w:r w:rsidR="00D06CB4">
              <w:rPr>
                <w:noProof/>
                <w:webHidden/>
              </w:rPr>
              <w:tab/>
            </w:r>
            <w:r w:rsidR="00D06CB4">
              <w:rPr>
                <w:noProof/>
                <w:webHidden/>
              </w:rPr>
              <w:fldChar w:fldCharType="begin"/>
            </w:r>
            <w:r w:rsidR="00D06CB4">
              <w:rPr>
                <w:noProof/>
                <w:webHidden/>
              </w:rPr>
              <w:instrText xml:space="preserve"> PAGEREF _Toc499636368 \h </w:instrText>
            </w:r>
            <w:r w:rsidR="00D06CB4">
              <w:rPr>
                <w:noProof/>
                <w:webHidden/>
              </w:rPr>
            </w:r>
            <w:r w:rsidR="00D06CB4">
              <w:rPr>
                <w:noProof/>
                <w:webHidden/>
              </w:rPr>
              <w:fldChar w:fldCharType="separate"/>
            </w:r>
            <w:r w:rsidR="00D06CB4">
              <w:rPr>
                <w:noProof/>
                <w:webHidden/>
              </w:rPr>
              <w:t>2</w:t>
            </w:r>
            <w:r w:rsidR="00D06CB4">
              <w:rPr>
                <w:noProof/>
                <w:webHidden/>
              </w:rPr>
              <w:fldChar w:fldCharType="end"/>
            </w:r>
          </w:hyperlink>
        </w:p>
        <w:p w14:paraId="308F019D" w14:textId="77777777" w:rsidR="00D06CB4" w:rsidRDefault="006C7D4B">
          <w:pPr>
            <w:pStyle w:val="TOC2"/>
            <w:tabs>
              <w:tab w:val="left" w:pos="880"/>
              <w:tab w:val="right" w:leader="dot" w:pos="9062"/>
            </w:tabs>
            <w:rPr>
              <w:rFonts w:eastAsiaTheme="minorEastAsia" w:cstheme="minorBidi"/>
              <w:noProof/>
              <w:lang w:eastAsia="nb-NO"/>
            </w:rPr>
          </w:pPr>
          <w:hyperlink w:anchor="_Toc499636369" w:history="1">
            <w:r w:rsidR="00D06CB4" w:rsidRPr="00220341">
              <w:rPr>
                <w:rStyle w:val="Hyperlink"/>
                <w:noProof/>
              </w:rPr>
              <w:t>2.2</w:t>
            </w:r>
            <w:r w:rsidR="00D06CB4">
              <w:rPr>
                <w:rFonts w:eastAsiaTheme="minorEastAsia" w:cstheme="minorBidi"/>
                <w:noProof/>
                <w:lang w:eastAsia="nb-NO"/>
              </w:rPr>
              <w:tab/>
            </w:r>
            <w:r w:rsidR="00D06CB4" w:rsidRPr="00220341">
              <w:rPr>
                <w:rStyle w:val="Hyperlink"/>
                <w:noProof/>
              </w:rPr>
              <w:t>Særegne forhold</w:t>
            </w:r>
            <w:r w:rsidR="00D06CB4">
              <w:rPr>
                <w:noProof/>
                <w:webHidden/>
              </w:rPr>
              <w:tab/>
            </w:r>
            <w:r w:rsidR="00D06CB4">
              <w:rPr>
                <w:noProof/>
                <w:webHidden/>
              </w:rPr>
              <w:fldChar w:fldCharType="begin"/>
            </w:r>
            <w:r w:rsidR="00D06CB4">
              <w:rPr>
                <w:noProof/>
                <w:webHidden/>
              </w:rPr>
              <w:instrText xml:space="preserve"> PAGEREF _Toc499636369 \h </w:instrText>
            </w:r>
            <w:r w:rsidR="00D06CB4">
              <w:rPr>
                <w:noProof/>
                <w:webHidden/>
              </w:rPr>
            </w:r>
            <w:r w:rsidR="00D06CB4">
              <w:rPr>
                <w:noProof/>
                <w:webHidden/>
              </w:rPr>
              <w:fldChar w:fldCharType="separate"/>
            </w:r>
            <w:r w:rsidR="00D06CB4">
              <w:rPr>
                <w:noProof/>
                <w:webHidden/>
              </w:rPr>
              <w:t>3</w:t>
            </w:r>
            <w:r w:rsidR="00D06CB4">
              <w:rPr>
                <w:noProof/>
                <w:webHidden/>
              </w:rPr>
              <w:fldChar w:fldCharType="end"/>
            </w:r>
          </w:hyperlink>
        </w:p>
        <w:p w14:paraId="793DB7F4" w14:textId="77777777" w:rsidR="00D06CB4" w:rsidRDefault="006C7D4B">
          <w:pPr>
            <w:pStyle w:val="TOC2"/>
            <w:tabs>
              <w:tab w:val="left" w:pos="880"/>
              <w:tab w:val="right" w:leader="dot" w:pos="9062"/>
            </w:tabs>
            <w:rPr>
              <w:rFonts w:eastAsiaTheme="minorEastAsia" w:cstheme="minorBidi"/>
              <w:noProof/>
              <w:lang w:eastAsia="nb-NO"/>
            </w:rPr>
          </w:pPr>
          <w:hyperlink w:anchor="_Toc499636370" w:history="1">
            <w:r w:rsidR="00D06CB4" w:rsidRPr="00220341">
              <w:rPr>
                <w:rStyle w:val="Hyperlink"/>
                <w:noProof/>
              </w:rPr>
              <w:t>2.3</w:t>
            </w:r>
            <w:r w:rsidR="00D06CB4">
              <w:rPr>
                <w:rFonts w:eastAsiaTheme="minorEastAsia" w:cstheme="minorBidi"/>
                <w:noProof/>
                <w:lang w:eastAsia="nb-NO"/>
              </w:rPr>
              <w:tab/>
            </w:r>
            <w:r w:rsidR="00D06CB4" w:rsidRPr="00220341">
              <w:rPr>
                <w:rStyle w:val="Hyperlink"/>
                <w:noProof/>
              </w:rPr>
              <w:t>Overordnet tjenestemann</w:t>
            </w:r>
            <w:r w:rsidR="00D06CB4">
              <w:rPr>
                <w:noProof/>
                <w:webHidden/>
              </w:rPr>
              <w:tab/>
            </w:r>
            <w:r w:rsidR="00D06CB4">
              <w:rPr>
                <w:noProof/>
                <w:webHidden/>
              </w:rPr>
              <w:fldChar w:fldCharType="begin"/>
            </w:r>
            <w:r w:rsidR="00D06CB4">
              <w:rPr>
                <w:noProof/>
                <w:webHidden/>
              </w:rPr>
              <w:instrText xml:space="preserve"> PAGEREF _Toc499636370 \h </w:instrText>
            </w:r>
            <w:r w:rsidR="00D06CB4">
              <w:rPr>
                <w:noProof/>
                <w:webHidden/>
              </w:rPr>
            </w:r>
            <w:r w:rsidR="00D06CB4">
              <w:rPr>
                <w:noProof/>
                <w:webHidden/>
              </w:rPr>
              <w:fldChar w:fldCharType="separate"/>
            </w:r>
            <w:r w:rsidR="00D06CB4">
              <w:rPr>
                <w:noProof/>
                <w:webHidden/>
              </w:rPr>
              <w:t>3</w:t>
            </w:r>
            <w:r w:rsidR="00D06CB4">
              <w:rPr>
                <w:noProof/>
                <w:webHidden/>
              </w:rPr>
              <w:fldChar w:fldCharType="end"/>
            </w:r>
          </w:hyperlink>
        </w:p>
        <w:p w14:paraId="4FC6F643" w14:textId="77777777" w:rsidR="00D06CB4" w:rsidRDefault="006C7D4B">
          <w:pPr>
            <w:pStyle w:val="TOC1"/>
            <w:rPr>
              <w:rFonts w:eastAsiaTheme="minorEastAsia" w:cstheme="minorBidi"/>
              <w:noProof/>
              <w:lang w:eastAsia="nb-NO"/>
            </w:rPr>
          </w:pPr>
          <w:hyperlink w:anchor="_Toc499636371" w:history="1">
            <w:r w:rsidR="00D06CB4" w:rsidRPr="00220341">
              <w:rPr>
                <w:rStyle w:val="Hyperlink"/>
                <w:rFonts w:ascii="Times New Roman" w:hAnsi="Times New Roman" w:cs="Times New Roman"/>
                <w:noProof/>
              </w:rPr>
              <w:t>3</w:t>
            </w:r>
            <w:r w:rsidR="00D06CB4">
              <w:rPr>
                <w:rFonts w:eastAsiaTheme="minorEastAsia" w:cstheme="minorBidi"/>
                <w:noProof/>
                <w:lang w:eastAsia="nb-NO"/>
              </w:rPr>
              <w:tab/>
            </w:r>
            <w:r w:rsidR="00D06CB4" w:rsidRPr="00220341">
              <w:rPr>
                <w:rStyle w:val="Hyperlink"/>
                <w:noProof/>
              </w:rPr>
              <w:t>Tillit</w:t>
            </w:r>
            <w:r w:rsidR="00D06CB4">
              <w:rPr>
                <w:noProof/>
                <w:webHidden/>
              </w:rPr>
              <w:tab/>
            </w:r>
            <w:r w:rsidR="00D06CB4">
              <w:rPr>
                <w:noProof/>
                <w:webHidden/>
              </w:rPr>
              <w:fldChar w:fldCharType="begin"/>
            </w:r>
            <w:r w:rsidR="00D06CB4">
              <w:rPr>
                <w:noProof/>
                <w:webHidden/>
              </w:rPr>
              <w:instrText xml:space="preserve"> PAGEREF _Toc499636371 \h </w:instrText>
            </w:r>
            <w:r w:rsidR="00D06CB4">
              <w:rPr>
                <w:noProof/>
                <w:webHidden/>
              </w:rPr>
            </w:r>
            <w:r w:rsidR="00D06CB4">
              <w:rPr>
                <w:noProof/>
                <w:webHidden/>
              </w:rPr>
              <w:fldChar w:fldCharType="separate"/>
            </w:r>
            <w:r w:rsidR="00D06CB4">
              <w:rPr>
                <w:noProof/>
                <w:webHidden/>
              </w:rPr>
              <w:t>3</w:t>
            </w:r>
            <w:r w:rsidR="00D06CB4">
              <w:rPr>
                <w:noProof/>
                <w:webHidden/>
              </w:rPr>
              <w:fldChar w:fldCharType="end"/>
            </w:r>
          </w:hyperlink>
        </w:p>
        <w:p w14:paraId="1EE25477" w14:textId="77777777" w:rsidR="00D06CB4" w:rsidRDefault="006C7D4B">
          <w:pPr>
            <w:pStyle w:val="TOC1"/>
            <w:rPr>
              <w:rFonts w:eastAsiaTheme="minorEastAsia" w:cstheme="minorBidi"/>
              <w:noProof/>
              <w:lang w:eastAsia="nb-NO"/>
            </w:rPr>
          </w:pPr>
          <w:hyperlink w:anchor="_Toc499636372" w:history="1">
            <w:r w:rsidR="00D06CB4" w:rsidRPr="00220341">
              <w:rPr>
                <w:rStyle w:val="Hyperlink"/>
                <w:rFonts w:ascii="Times New Roman" w:hAnsi="Times New Roman" w:cs="Times New Roman"/>
                <w:noProof/>
              </w:rPr>
              <w:t>4</w:t>
            </w:r>
            <w:r w:rsidR="00D06CB4">
              <w:rPr>
                <w:rFonts w:eastAsiaTheme="minorEastAsia" w:cstheme="minorBidi"/>
                <w:noProof/>
                <w:lang w:eastAsia="nb-NO"/>
              </w:rPr>
              <w:tab/>
            </w:r>
            <w:r w:rsidR="00D06CB4" w:rsidRPr="00220341">
              <w:rPr>
                <w:rStyle w:val="Hyperlink"/>
                <w:noProof/>
              </w:rPr>
              <w:t>Anvendelse i saker</w:t>
            </w:r>
            <w:r w:rsidR="00D06CB4">
              <w:rPr>
                <w:noProof/>
                <w:webHidden/>
              </w:rPr>
              <w:tab/>
            </w:r>
            <w:r w:rsidR="00D06CB4">
              <w:rPr>
                <w:noProof/>
                <w:webHidden/>
              </w:rPr>
              <w:fldChar w:fldCharType="begin"/>
            </w:r>
            <w:r w:rsidR="00D06CB4">
              <w:rPr>
                <w:noProof/>
                <w:webHidden/>
              </w:rPr>
              <w:instrText xml:space="preserve"> PAGEREF _Toc499636372 \h </w:instrText>
            </w:r>
            <w:r w:rsidR="00D06CB4">
              <w:rPr>
                <w:noProof/>
                <w:webHidden/>
              </w:rPr>
            </w:r>
            <w:r w:rsidR="00D06CB4">
              <w:rPr>
                <w:noProof/>
                <w:webHidden/>
              </w:rPr>
              <w:fldChar w:fldCharType="separate"/>
            </w:r>
            <w:r w:rsidR="00D06CB4">
              <w:rPr>
                <w:noProof/>
                <w:webHidden/>
              </w:rPr>
              <w:t>4</w:t>
            </w:r>
            <w:r w:rsidR="00D06CB4">
              <w:rPr>
                <w:noProof/>
                <w:webHidden/>
              </w:rPr>
              <w:fldChar w:fldCharType="end"/>
            </w:r>
          </w:hyperlink>
        </w:p>
        <w:p w14:paraId="6BCF10D3" w14:textId="77777777" w:rsidR="00D06CB4" w:rsidRDefault="006C7D4B">
          <w:pPr>
            <w:pStyle w:val="TOC1"/>
            <w:rPr>
              <w:rFonts w:eastAsiaTheme="minorEastAsia" w:cstheme="minorBidi"/>
              <w:noProof/>
              <w:lang w:eastAsia="nb-NO"/>
            </w:rPr>
          </w:pPr>
          <w:hyperlink w:anchor="_Toc499636373" w:history="1">
            <w:r w:rsidR="00D06CB4" w:rsidRPr="00220341">
              <w:rPr>
                <w:rStyle w:val="Hyperlink"/>
                <w:rFonts w:ascii="Times New Roman" w:hAnsi="Times New Roman" w:cs="Times New Roman"/>
                <w:noProof/>
              </w:rPr>
              <w:t>5</w:t>
            </w:r>
            <w:r w:rsidR="00D06CB4">
              <w:rPr>
                <w:rFonts w:eastAsiaTheme="minorEastAsia" w:cstheme="minorBidi"/>
                <w:noProof/>
                <w:lang w:eastAsia="nb-NO"/>
              </w:rPr>
              <w:tab/>
            </w:r>
            <w:r w:rsidR="00D06CB4" w:rsidRPr="00220341">
              <w:rPr>
                <w:rStyle w:val="Hyperlink"/>
                <w:noProof/>
              </w:rPr>
              <w:t>Grunnlag for vurderinger av habilitet og tillit</w:t>
            </w:r>
            <w:r w:rsidR="00D06CB4">
              <w:rPr>
                <w:noProof/>
                <w:webHidden/>
              </w:rPr>
              <w:tab/>
            </w:r>
            <w:r w:rsidR="00D06CB4">
              <w:rPr>
                <w:noProof/>
                <w:webHidden/>
              </w:rPr>
              <w:fldChar w:fldCharType="begin"/>
            </w:r>
            <w:r w:rsidR="00D06CB4">
              <w:rPr>
                <w:noProof/>
                <w:webHidden/>
              </w:rPr>
              <w:instrText xml:space="preserve"> PAGEREF _Toc499636373 \h </w:instrText>
            </w:r>
            <w:r w:rsidR="00D06CB4">
              <w:rPr>
                <w:noProof/>
                <w:webHidden/>
              </w:rPr>
            </w:r>
            <w:r w:rsidR="00D06CB4">
              <w:rPr>
                <w:noProof/>
                <w:webHidden/>
              </w:rPr>
              <w:fldChar w:fldCharType="separate"/>
            </w:r>
            <w:r w:rsidR="00D06CB4">
              <w:rPr>
                <w:noProof/>
                <w:webHidden/>
              </w:rPr>
              <w:t>4</w:t>
            </w:r>
            <w:r w:rsidR="00D06CB4">
              <w:rPr>
                <w:noProof/>
                <w:webHidden/>
              </w:rPr>
              <w:fldChar w:fldCharType="end"/>
            </w:r>
          </w:hyperlink>
        </w:p>
        <w:p w14:paraId="01C56651" w14:textId="77777777" w:rsidR="00D06CB4" w:rsidRDefault="006C7D4B">
          <w:pPr>
            <w:pStyle w:val="TOC1"/>
            <w:rPr>
              <w:rFonts w:eastAsiaTheme="minorEastAsia" w:cstheme="minorBidi"/>
              <w:noProof/>
              <w:lang w:eastAsia="nb-NO"/>
            </w:rPr>
          </w:pPr>
          <w:hyperlink w:anchor="_Toc499636374" w:history="1">
            <w:r w:rsidR="00D06CB4" w:rsidRPr="00220341">
              <w:rPr>
                <w:rStyle w:val="Hyperlink"/>
                <w:rFonts w:ascii="Times New Roman" w:hAnsi="Times New Roman" w:cs="Times New Roman"/>
                <w:noProof/>
              </w:rPr>
              <w:t>6</w:t>
            </w:r>
            <w:r w:rsidR="00D06CB4">
              <w:rPr>
                <w:rFonts w:eastAsiaTheme="minorEastAsia" w:cstheme="minorBidi"/>
                <w:noProof/>
                <w:lang w:eastAsia="nb-NO"/>
              </w:rPr>
              <w:tab/>
            </w:r>
            <w:r w:rsidR="00D06CB4" w:rsidRPr="00220341">
              <w:rPr>
                <w:rStyle w:val="Hyperlink"/>
                <w:noProof/>
              </w:rPr>
              <w:t>Egenerklæring, varsel</w:t>
            </w:r>
            <w:r w:rsidR="00D06CB4">
              <w:rPr>
                <w:noProof/>
                <w:webHidden/>
              </w:rPr>
              <w:tab/>
            </w:r>
            <w:r w:rsidR="00D06CB4">
              <w:rPr>
                <w:noProof/>
                <w:webHidden/>
              </w:rPr>
              <w:fldChar w:fldCharType="begin"/>
            </w:r>
            <w:r w:rsidR="00D06CB4">
              <w:rPr>
                <w:noProof/>
                <w:webHidden/>
              </w:rPr>
              <w:instrText xml:space="preserve"> PAGEREF _Toc499636374 \h </w:instrText>
            </w:r>
            <w:r w:rsidR="00D06CB4">
              <w:rPr>
                <w:noProof/>
                <w:webHidden/>
              </w:rPr>
            </w:r>
            <w:r w:rsidR="00D06CB4">
              <w:rPr>
                <w:noProof/>
                <w:webHidden/>
              </w:rPr>
              <w:fldChar w:fldCharType="separate"/>
            </w:r>
            <w:r w:rsidR="00D06CB4">
              <w:rPr>
                <w:noProof/>
                <w:webHidden/>
              </w:rPr>
              <w:t>4</w:t>
            </w:r>
            <w:r w:rsidR="00D06CB4">
              <w:rPr>
                <w:noProof/>
                <w:webHidden/>
              </w:rPr>
              <w:fldChar w:fldCharType="end"/>
            </w:r>
          </w:hyperlink>
        </w:p>
        <w:p w14:paraId="0CF2E80D" w14:textId="77777777" w:rsidR="00D06CB4" w:rsidRDefault="006C7D4B">
          <w:pPr>
            <w:pStyle w:val="TOC1"/>
            <w:rPr>
              <w:rFonts w:eastAsiaTheme="minorEastAsia" w:cstheme="minorBidi"/>
              <w:noProof/>
              <w:lang w:eastAsia="nb-NO"/>
            </w:rPr>
          </w:pPr>
          <w:hyperlink w:anchor="_Toc499636375" w:history="1">
            <w:r w:rsidR="00D06CB4" w:rsidRPr="00220341">
              <w:rPr>
                <w:rStyle w:val="Hyperlink"/>
                <w:rFonts w:ascii="Times New Roman" w:hAnsi="Times New Roman" w:cs="Times New Roman"/>
                <w:noProof/>
              </w:rPr>
              <w:t>7</w:t>
            </w:r>
            <w:r w:rsidR="00D06CB4">
              <w:rPr>
                <w:rFonts w:eastAsiaTheme="minorEastAsia" w:cstheme="minorBidi"/>
                <w:noProof/>
                <w:lang w:eastAsia="nb-NO"/>
              </w:rPr>
              <w:tab/>
            </w:r>
            <w:r w:rsidR="00D06CB4" w:rsidRPr="00220341">
              <w:rPr>
                <w:rStyle w:val="Hyperlink"/>
                <w:noProof/>
              </w:rPr>
              <w:t>Prinsipper for saksbehandling av habilitet</w:t>
            </w:r>
            <w:r w:rsidR="00D06CB4">
              <w:rPr>
                <w:noProof/>
                <w:webHidden/>
              </w:rPr>
              <w:tab/>
            </w:r>
            <w:r w:rsidR="00D06CB4">
              <w:rPr>
                <w:noProof/>
                <w:webHidden/>
              </w:rPr>
              <w:fldChar w:fldCharType="begin"/>
            </w:r>
            <w:r w:rsidR="00D06CB4">
              <w:rPr>
                <w:noProof/>
                <w:webHidden/>
              </w:rPr>
              <w:instrText xml:space="preserve"> PAGEREF _Toc499636375 \h </w:instrText>
            </w:r>
            <w:r w:rsidR="00D06CB4">
              <w:rPr>
                <w:noProof/>
                <w:webHidden/>
              </w:rPr>
            </w:r>
            <w:r w:rsidR="00D06CB4">
              <w:rPr>
                <w:noProof/>
                <w:webHidden/>
              </w:rPr>
              <w:fldChar w:fldCharType="separate"/>
            </w:r>
            <w:r w:rsidR="00D06CB4">
              <w:rPr>
                <w:noProof/>
                <w:webHidden/>
              </w:rPr>
              <w:t>4</w:t>
            </w:r>
            <w:r w:rsidR="00D06CB4">
              <w:rPr>
                <w:noProof/>
                <w:webHidden/>
              </w:rPr>
              <w:fldChar w:fldCharType="end"/>
            </w:r>
          </w:hyperlink>
        </w:p>
        <w:p w14:paraId="5DBCFE29" w14:textId="77777777" w:rsidR="00D06CB4" w:rsidRDefault="006C7D4B">
          <w:pPr>
            <w:pStyle w:val="TOC1"/>
            <w:rPr>
              <w:rFonts w:eastAsiaTheme="minorEastAsia" w:cstheme="minorBidi"/>
              <w:noProof/>
              <w:lang w:eastAsia="nb-NO"/>
            </w:rPr>
          </w:pPr>
          <w:hyperlink w:anchor="_Toc499636376" w:history="1">
            <w:r w:rsidR="00D06CB4" w:rsidRPr="00220341">
              <w:rPr>
                <w:rStyle w:val="Hyperlink"/>
                <w:rFonts w:ascii="Times New Roman" w:hAnsi="Times New Roman" w:cs="Times New Roman"/>
                <w:noProof/>
              </w:rPr>
              <w:t>8</w:t>
            </w:r>
            <w:r w:rsidR="00D06CB4">
              <w:rPr>
                <w:rFonts w:eastAsiaTheme="minorEastAsia" w:cstheme="minorBidi"/>
                <w:noProof/>
                <w:lang w:eastAsia="nb-NO"/>
              </w:rPr>
              <w:tab/>
            </w:r>
            <w:r w:rsidR="00D06CB4" w:rsidRPr="00220341">
              <w:rPr>
                <w:rStyle w:val="Hyperlink"/>
                <w:noProof/>
              </w:rPr>
              <w:t>Tilleggsinformasjon</w:t>
            </w:r>
            <w:r w:rsidR="00D06CB4">
              <w:rPr>
                <w:noProof/>
                <w:webHidden/>
              </w:rPr>
              <w:tab/>
            </w:r>
            <w:r w:rsidR="00D06CB4">
              <w:rPr>
                <w:noProof/>
                <w:webHidden/>
              </w:rPr>
              <w:fldChar w:fldCharType="begin"/>
            </w:r>
            <w:r w:rsidR="00D06CB4">
              <w:rPr>
                <w:noProof/>
                <w:webHidden/>
              </w:rPr>
              <w:instrText xml:space="preserve"> PAGEREF _Toc499636376 \h </w:instrText>
            </w:r>
            <w:r w:rsidR="00D06CB4">
              <w:rPr>
                <w:noProof/>
                <w:webHidden/>
              </w:rPr>
            </w:r>
            <w:r w:rsidR="00D06CB4">
              <w:rPr>
                <w:noProof/>
                <w:webHidden/>
              </w:rPr>
              <w:fldChar w:fldCharType="separate"/>
            </w:r>
            <w:r w:rsidR="00D06CB4">
              <w:rPr>
                <w:noProof/>
                <w:webHidden/>
              </w:rPr>
              <w:t>5</w:t>
            </w:r>
            <w:r w:rsidR="00D06CB4">
              <w:rPr>
                <w:noProof/>
                <w:webHidden/>
              </w:rPr>
              <w:fldChar w:fldCharType="end"/>
            </w:r>
          </w:hyperlink>
        </w:p>
        <w:p w14:paraId="366F47A6" w14:textId="77777777" w:rsidR="00D06CB4" w:rsidRDefault="006C7D4B">
          <w:pPr>
            <w:pStyle w:val="TOC2"/>
            <w:tabs>
              <w:tab w:val="left" w:pos="880"/>
              <w:tab w:val="right" w:leader="dot" w:pos="9062"/>
            </w:tabs>
            <w:rPr>
              <w:rFonts w:eastAsiaTheme="minorEastAsia" w:cstheme="minorBidi"/>
              <w:noProof/>
              <w:lang w:eastAsia="nb-NO"/>
            </w:rPr>
          </w:pPr>
          <w:hyperlink w:anchor="_Toc499636377" w:history="1">
            <w:r w:rsidR="00D06CB4" w:rsidRPr="00220341">
              <w:rPr>
                <w:rStyle w:val="Hyperlink"/>
                <w:noProof/>
              </w:rPr>
              <w:t>8.1</w:t>
            </w:r>
            <w:r w:rsidR="00D06CB4">
              <w:rPr>
                <w:rFonts w:eastAsiaTheme="minorEastAsia" w:cstheme="minorBidi"/>
                <w:noProof/>
                <w:lang w:eastAsia="nb-NO"/>
              </w:rPr>
              <w:tab/>
            </w:r>
            <w:r w:rsidR="00D06CB4" w:rsidRPr="00220341">
              <w:rPr>
                <w:rStyle w:val="Hyperlink"/>
                <w:noProof/>
              </w:rPr>
              <w:t>Referanser</w:t>
            </w:r>
            <w:r w:rsidR="00D06CB4">
              <w:rPr>
                <w:noProof/>
                <w:webHidden/>
              </w:rPr>
              <w:tab/>
            </w:r>
            <w:r w:rsidR="00D06CB4">
              <w:rPr>
                <w:noProof/>
                <w:webHidden/>
              </w:rPr>
              <w:fldChar w:fldCharType="begin"/>
            </w:r>
            <w:r w:rsidR="00D06CB4">
              <w:rPr>
                <w:noProof/>
                <w:webHidden/>
              </w:rPr>
              <w:instrText xml:space="preserve"> PAGEREF _Toc499636377 \h </w:instrText>
            </w:r>
            <w:r w:rsidR="00D06CB4">
              <w:rPr>
                <w:noProof/>
                <w:webHidden/>
              </w:rPr>
            </w:r>
            <w:r w:rsidR="00D06CB4">
              <w:rPr>
                <w:noProof/>
                <w:webHidden/>
              </w:rPr>
              <w:fldChar w:fldCharType="separate"/>
            </w:r>
            <w:r w:rsidR="00D06CB4">
              <w:rPr>
                <w:noProof/>
                <w:webHidden/>
              </w:rPr>
              <w:t>5</w:t>
            </w:r>
            <w:r w:rsidR="00D06CB4">
              <w:rPr>
                <w:noProof/>
                <w:webHidden/>
              </w:rPr>
              <w:fldChar w:fldCharType="end"/>
            </w:r>
          </w:hyperlink>
        </w:p>
        <w:p w14:paraId="661C70E9" w14:textId="77777777" w:rsidR="008B3A76" w:rsidRDefault="008B3A76" w:rsidP="008B3A76">
          <w:r>
            <w:fldChar w:fldCharType="end"/>
          </w:r>
        </w:p>
      </w:sdtContent>
    </w:sdt>
    <w:p w14:paraId="6C249107" w14:textId="77777777" w:rsidR="008B3A76" w:rsidRDefault="008B3A76" w:rsidP="008B3A76">
      <w:pPr>
        <w:rPr>
          <w:lang w:eastAsia="nb-NO"/>
        </w:rPr>
      </w:pPr>
    </w:p>
    <w:p w14:paraId="51DCB972" w14:textId="77777777" w:rsidR="008B3A76" w:rsidRDefault="008B3A76" w:rsidP="008B3A76">
      <w:pPr>
        <w:rPr>
          <w:lang w:eastAsia="nb-NO"/>
        </w:rPr>
      </w:pPr>
    </w:p>
    <w:p w14:paraId="1BC326A7" w14:textId="77777777" w:rsidR="008B3A76" w:rsidRDefault="008B3A76" w:rsidP="008B3A76">
      <w:pPr>
        <w:rPr>
          <w:lang w:eastAsia="nb-NO"/>
        </w:rPr>
      </w:pPr>
    </w:p>
    <w:p w14:paraId="28AE9F26" w14:textId="77777777" w:rsidR="008B3A76" w:rsidRDefault="008B3A76" w:rsidP="008B3A76">
      <w:pPr>
        <w:rPr>
          <w:lang w:eastAsia="nb-NO"/>
        </w:rPr>
      </w:pPr>
    </w:p>
    <w:p w14:paraId="4E1C3D69" w14:textId="77777777" w:rsidR="008B3A76" w:rsidRDefault="008B3A76" w:rsidP="008B3A76">
      <w:pPr>
        <w:rPr>
          <w:lang w:eastAsia="nb-NO"/>
        </w:rPr>
      </w:pPr>
    </w:p>
    <w:p w14:paraId="2C6CBF5C" w14:textId="77777777" w:rsidR="008B3A76" w:rsidRDefault="008B3A76" w:rsidP="008B3A76">
      <w:pPr>
        <w:rPr>
          <w:rFonts w:eastAsia="Times New Roman"/>
          <w:b/>
          <w:kern w:val="28"/>
          <w:sz w:val="28"/>
          <w:szCs w:val="20"/>
        </w:rPr>
      </w:pPr>
      <w:bookmarkStart w:id="6" w:name="_Toc217114583"/>
      <w:bookmarkStart w:id="7" w:name="_Toc243795534"/>
      <w:bookmarkStart w:id="8" w:name="_Toc314126204"/>
      <w:r>
        <w:br w:type="page"/>
      </w:r>
    </w:p>
    <w:p w14:paraId="62F5FA92" w14:textId="77777777" w:rsidR="008B3A76" w:rsidRDefault="00154061" w:rsidP="008B3A76">
      <w:pPr>
        <w:pStyle w:val="Heading1"/>
      </w:pPr>
      <w:bookmarkStart w:id="9" w:name="_Toc499636364"/>
      <w:bookmarkEnd w:id="6"/>
      <w:bookmarkEnd w:id="7"/>
      <w:bookmarkEnd w:id="8"/>
      <w:r>
        <w:lastRenderedPageBreak/>
        <w:t>Innledning</w:t>
      </w:r>
      <w:bookmarkEnd w:id="9"/>
    </w:p>
    <w:p w14:paraId="119A9E31" w14:textId="77777777" w:rsidR="00154061" w:rsidRDefault="00154061" w:rsidP="00154061">
      <w:pPr>
        <w:pStyle w:val="BodyText"/>
      </w:pPr>
      <w:r>
        <w:t xml:space="preserve">Gassnova er som statsforetak underlagt reglene i statsforetaksloven. </w:t>
      </w:r>
    </w:p>
    <w:p w14:paraId="73B36788" w14:textId="77777777" w:rsidR="00154061" w:rsidRDefault="00154061" w:rsidP="00154061">
      <w:pPr>
        <w:pStyle w:val="BodyText"/>
      </w:pPr>
    </w:p>
    <w:p w14:paraId="4497D347" w14:textId="77777777" w:rsidR="00154061" w:rsidRDefault="00154061" w:rsidP="00154061">
      <w:pPr>
        <w:pStyle w:val="BodyText"/>
      </w:pPr>
      <w:r>
        <w:t>Forvaltningsloven gjelder som hovedregel ikke for Gassnovas virksomhet knyttet til dets rolle som statsforetak. Det er gjort unntak fra dette utgangspunktet der Gassnova treffer enkeltvedtak eller utferdiger forskrift, jf. forvaltningsloven § 1 tredje punktum. Gassnova har allikevel valgt å legge til grunn forvaltningslovens bestemmelser så langt de passer.</w:t>
      </w:r>
    </w:p>
    <w:p w14:paraId="0F9122D6" w14:textId="77777777" w:rsidR="00154061" w:rsidRDefault="00154061" w:rsidP="00154061">
      <w:pPr>
        <w:pStyle w:val="BodyText"/>
      </w:pPr>
    </w:p>
    <w:p w14:paraId="4DF22FA0" w14:textId="77777777" w:rsidR="00154061" w:rsidRDefault="00154061" w:rsidP="00154061">
      <w:pPr>
        <w:pStyle w:val="BodyText"/>
      </w:pPr>
      <w:r>
        <w:t>Det er nærliggende å anse tildelingsvirksomheten som utøves under CLIMIT-programmet på vegne av staten v/</w:t>
      </w:r>
      <w:r w:rsidRPr="00237ADA">
        <w:t>Olje- og energidepartementet</w:t>
      </w:r>
      <w:r>
        <w:t xml:space="preserve">, som en forvaltningsoppgave. Virksomheten som ansatte i Gassnova utøver under CLIMIT-programmet faller innunder definisjonen av enkeltvedtak i forvaltningsloven § 2 bokstav a) og b), selv om Programstyrets vedtak om tildelinger ikke er benevnt som enkeltvedtak. </w:t>
      </w:r>
    </w:p>
    <w:p w14:paraId="5F19FCB1" w14:textId="77777777" w:rsidR="00154061" w:rsidRPr="00154061" w:rsidRDefault="00154061" w:rsidP="00154061"/>
    <w:p w14:paraId="02FFFDE7" w14:textId="77777777" w:rsidR="008B3A76" w:rsidRDefault="008B3A76" w:rsidP="008B3A76">
      <w:pPr>
        <w:pStyle w:val="Heading2"/>
      </w:pPr>
      <w:bookmarkStart w:id="10" w:name="_Toc217114584"/>
      <w:bookmarkStart w:id="11" w:name="_Toc243795535"/>
      <w:bookmarkStart w:id="12" w:name="_Toc314126205"/>
      <w:bookmarkStart w:id="13" w:name="_Toc499636365"/>
      <w:r w:rsidRPr="00DC62E3">
        <w:t>Formål</w:t>
      </w:r>
      <w:bookmarkEnd w:id="10"/>
      <w:bookmarkEnd w:id="11"/>
      <w:bookmarkEnd w:id="12"/>
      <w:r>
        <w:t xml:space="preserve"> og omfang</w:t>
      </w:r>
      <w:bookmarkEnd w:id="13"/>
    </w:p>
    <w:p w14:paraId="31BC341A" w14:textId="77777777" w:rsidR="00154061" w:rsidRPr="00E5589D" w:rsidRDefault="00154061" w:rsidP="00154061">
      <w:pPr>
        <w:tabs>
          <w:tab w:val="left" w:pos="357"/>
        </w:tabs>
        <w:rPr>
          <w:rFonts w:ascii="Calibri" w:hAnsi="Calibri" w:cs="Calibri"/>
        </w:rPr>
      </w:pPr>
      <w:r w:rsidRPr="00E5589D">
        <w:rPr>
          <w:rFonts w:ascii="Calibri" w:hAnsi="Calibri" w:cs="Calibri"/>
        </w:rPr>
        <w:t xml:space="preserve">Bestemmelsene </w:t>
      </w:r>
      <w:r>
        <w:rPr>
          <w:rFonts w:ascii="Calibri" w:hAnsi="Calibri" w:cs="Calibri"/>
        </w:rPr>
        <w:t xml:space="preserve">i dette prinsippdokumentet </w:t>
      </w:r>
      <w:r w:rsidRPr="00E5589D">
        <w:rPr>
          <w:rFonts w:ascii="Calibri" w:hAnsi="Calibri" w:cs="Calibri"/>
        </w:rPr>
        <w:t xml:space="preserve">skal sikre at selskapet og </w:t>
      </w:r>
      <w:r>
        <w:rPr>
          <w:rFonts w:ascii="Calibri" w:hAnsi="Calibri" w:cs="Calibri"/>
        </w:rPr>
        <w:t>m</w:t>
      </w:r>
      <w:r w:rsidRPr="00E5589D">
        <w:rPr>
          <w:rFonts w:ascii="Calibri" w:hAnsi="Calibri" w:cs="Calibri"/>
        </w:rPr>
        <w:t>edarbeider er habile og oppfattes som upartiske i de beslutningene og vedtak</w:t>
      </w:r>
      <w:r>
        <w:rPr>
          <w:rFonts w:ascii="Calibri" w:hAnsi="Calibri" w:cs="Calibri"/>
        </w:rPr>
        <w:t>ene</w:t>
      </w:r>
      <w:r w:rsidRPr="00E5589D">
        <w:rPr>
          <w:rFonts w:ascii="Calibri" w:hAnsi="Calibri" w:cs="Calibri"/>
        </w:rPr>
        <w:t xml:space="preserve"> som fattes.</w:t>
      </w:r>
    </w:p>
    <w:p w14:paraId="1C27913B" w14:textId="77777777" w:rsidR="00154061" w:rsidRDefault="00154061" w:rsidP="00154061">
      <w:pPr>
        <w:tabs>
          <w:tab w:val="left" w:pos="357"/>
        </w:tabs>
        <w:rPr>
          <w:rFonts w:ascii="Calibri" w:hAnsi="Calibri" w:cs="Calibri"/>
        </w:rPr>
      </w:pPr>
      <w:r w:rsidRPr="00E5589D">
        <w:rPr>
          <w:rFonts w:ascii="Calibri" w:hAnsi="Calibri" w:cs="Calibri"/>
        </w:rPr>
        <w:t>Bestemmelsen</w:t>
      </w:r>
      <w:r>
        <w:rPr>
          <w:rFonts w:ascii="Calibri" w:hAnsi="Calibri" w:cs="Calibri"/>
        </w:rPr>
        <w:t>e</w:t>
      </w:r>
      <w:r w:rsidRPr="00E5589D">
        <w:rPr>
          <w:rFonts w:ascii="Calibri" w:hAnsi="Calibri" w:cs="Calibri"/>
        </w:rPr>
        <w:t xml:space="preserve"> skal også bidra til at tilliten til selskapet ivaretas på best mulig måte.</w:t>
      </w:r>
    </w:p>
    <w:p w14:paraId="34FB4F5D" w14:textId="77777777" w:rsidR="008B3A76" w:rsidRDefault="008B3A76" w:rsidP="008B3A76"/>
    <w:p w14:paraId="28206ED7" w14:textId="77777777" w:rsidR="00154061" w:rsidRDefault="00154061" w:rsidP="00154061">
      <w:pPr>
        <w:rPr>
          <w:rFonts w:ascii="Calibri" w:hAnsi="Calibri" w:cs="Calibri"/>
        </w:rPr>
      </w:pPr>
      <w:r w:rsidRPr="00E5589D">
        <w:rPr>
          <w:rFonts w:ascii="Calibri" w:hAnsi="Calibri" w:cs="Calibri"/>
        </w:rPr>
        <w:t>Bestemmelsen</w:t>
      </w:r>
      <w:r>
        <w:rPr>
          <w:rFonts w:ascii="Calibri" w:hAnsi="Calibri" w:cs="Calibri"/>
        </w:rPr>
        <w:t>e</w:t>
      </w:r>
      <w:r w:rsidRPr="00E5589D">
        <w:rPr>
          <w:rFonts w:ascii="Calibri" w:hAnsi="Calibri" w:cs="Calibri"/>
        </w:rPr>
        <w:t xml:space="preserve"> gjelder for </w:t>
      </w:r>
      <w:r>
        <w:rPr>
          <w:rFonts w:ascii="Calibri" w:hAnsi="Calibri" w:cs="Calibri"/>
        </w:rPr>
        <w:t xml:space="preserve">alle med tilknytning til foretaket som </w:t>
      </w:r>
      <w:r w:rsidRPr="00E5589D">
        <w:rPr>
          <w:rFonts w:ascii="Calibri" w:hAnsi="Calibri" w:cs="Calibri"/>
        </w:rPr>
        <w:t>medlemmer av styret, ansatte og inn</w:t>
      </w:r>
      <w:r>
        <w:rPr>
          <w:rFonts w:ascii="Calibri" w:hAnsi="Calibri" w:cs="Calibri"/>
        </w:rPr>
        <w:t xml:space="preserve">leide. Ansatte og innleide er i dette dokumentet benevnt </w:t>
      </w:r>
      <w:r w:rsidR="00C46435">
        <w:rPr>
          <w:rFonts w:ascii="Calibri" w:hAnsi="Calibri" w:cs="Calibri"/>
        </w:rPr>
        <w:t>‘’m</w:t>
      </w:r>
      <w:r>
        <w:rPr>
          <w:rFonts w:ascii="Calibri" w:hAnsi="Calibri" w:cs="Calibri"/>
        </w:rPr>
        <w:t>edarbeider”</w:t>
      </w:r>
      <w:r w:rsidRPr="00E5589D">
        <w:rPr>
          <w:rFonts w:ascii="Calibri" w:hAnsi="Calibri" w:cs="Calibri"/>
        </w:rPr>
        <w:t>.</w:t>
      </w:r>
    </w:p>
    <w:p w14:paraId="7F48EF97" w14:textId="77777777" w:rsidR="00462556" w:rsidRPr="005D627A" w:rsidRDefault="00462556" w:rsidP="008B3A76"/>
    <w:p w14:paraId="2C1C6A9E" w14:textId="77777777" w:rsidR="008B3A76" w:rsidRDefault="008B3A76" w:rsidP="008B3A76">
      <w:pPr>
        <w:pStyle w:val="Heading2"/>
      </w:pPr>
      <w:bookmarkStart w:id="14" w:name="_Toc499636366"/>
      <w:r>
        <w:t xml:space="preserve">Roller </w:t>
      </w:r>
      <w:r w:rsidR="00B141F7">
        <w:t>og ansvar</w:t>
      </w:r>
      <w:bookmarkEnd w:id="14"/>
    </w:p>
    <w:tbl>
      <w:tblPr>
        <w:tblStyle w:val="TableGrid"/>
        <w:tblW w:w="0" w:type="auto"/>
        <w:tblLook w:val="04A0" w:firstRow="1" w:lastRow="0" w:firstColumn="1" w:lastColumn="0" w:noHBand="0" w:noVBand="1"/>
      </w:tblPr>
      <w:tblGrid>
        <w:gridCol w:w="1498"/>
        <w:gridCol w:w="7564"/>
      </w:tblGrid>
      <w:tr w:rsidR="00462556" w14:paraId="187B283D" w14:textId="77777777" w:rsidTr="001B5841">
        <w:trPr>
          <w:tblHeader/>
        </w:trPr>
        <w:tc>
          <w:tcPr>
            <w:tcW w:w="1498" w:type="dxa"/>
            <w:shd w:val="clear" w:color="auto" w:fill="D9D9D9" w:themeFill="background1" w:themeFillShade="D9"/>
          </w:tcPr>
          <w:p w14:paraId="5933057D" w14:textId="77777777" w:rsidR="00462556" w:rsidRPr="00462556" w:rsidRDefault="00462556" w:rsidP="001B5841">
            <w:pPr>
              <w:rPr>
                <w:rFonts w:asciiTheme="minorHAnsi" w:hAnsiTheme="minorHAnsi"/>
                <w:sz w:val="22"/>
              </w:rPr>
            </w:pPr>
            <w:r w:rsidRPr="00462556">
              <w:rPr>
                <w:rFonts w:asciiTheme="minorHAnsi" w:hAnsiTheme="minorHAnsi"/>
                <w:sz w:val="22"/>
              </w:rPr>
              <w:t>Rolle</w:t>
            </w:r>
          </w:p>
        </w:tc>
        <w:tc>
          <w:tcPr>
            <w:tcW w:w="7788" w:type="dxa"/>
            <w:shd w:val="clear" w:color="auto" w:fill="D9D9D9" w:themeFill="background1" w:themeFillShade="D9"/>
          </w:tcPr>
          <w:p w14:paraId="1566814D" w14:textId="77777777" w:rsidR="00462556" w:rsidRPr="00462556" w:rsidRDefault="00462556" w:rsidP="001B5841">
            <w:pPr>
              <w:rPr>
                <w:rFonts w:asciiTheme="minorHAnsi" w:hAnsiTheme="minorHAnsi"/>
                <w:sz w:val="22"/>
              </w:rPr>
            </w:pPr>
            <w:r w:rsidRPr="00462556">
              <w:rPr>
                <w:rFonts w:asciiTheme="minorHAnsi" w:hAnsiTheme="minorHAnsi"/>
                <w:sz w:val="22"/>
              </w:rPr>
              <w:t>Ansvar</w:t>
            </w:r>
          </w:p>
        </w:tc>
      </w:tr>
      <w:tr w:rsidR="00462556" w:rsidRPr="009453EB" w14:paraId="0CE13D29" w14:textId="77777777" w:rsidTr="001B5841">
        <w:tc>
          <w:tcPr>
            <w:tcW w:w="1498" w:type="dxa"/>
          </w:tcPr>
          <w:p w14:paraId="47C367A7" w14:textId="77777777" w:rsidR="00462556" w:rsidRPr="00462556" w:rsidRDefault="00462556" w:rsidP="001B5841">
            <w:pPr>
              <w:rPr>
                <w:rFonts w:asciiTheme="minorHAnsi" w:hAnsiTheme="minorHAnsi"/>
                <w:sz w:val="22"/>
              </w:rPr>
            </w:pPr>
            <w:r w:rsidRPr="00462556">
              <w:rPr>
                <w:rFonts w:asciiTheme="minorHAnsi" w:hAnsiTheme="minorHAnsi"/>
                <w:sz w:val="22"/>
              </w:rPr>
              <w:t>Medarbeidere</w:t>
            </w:r>
          </w:p>
        </w:tc>
        <w:tc>
          <w:tcPr>
            <w:tcW w:w="7788" w:type="dxa"/>
          </w:tcPr>
          <w:p w14:paraId="2E6C540D" w14:textId="77777777" w:rsidR="00462556" w:rsidRPr="00462556" w:rsidRDefault="00462556" w:rsidP="001B5841">
            <w:pPr>
              <w:rPr>
                <w:rFonts w:asciiTheme="minorHAnsi" w:hAnsiTheme="minorHAnsi"/>
                <w:sz w:val="22"/>
              </w:rPr>
            </w:pPr>
            <w:r w:rsidRPr="00462556">
              <w:rPr>
                <w:rFonts w:asciiTheme="minorHAnsi" w:hAnsiTheme="minorHAnsi"/>
                <w:sz w:val="22"/>
              </w:rPr>
              <w:t xml:space="preserve">Medarbeidere skal undertegne </w:t>
            </w:r>
            <w:r>
              <w:rPr>
                <w:rFonts w:asciiTheme="minorHAnsi" w:hAnsiTheme="minorHAnsi"/>
                <w:sz w:val="22"/>
              </w:rPr>
              <w:t>dokumentet Taushet, Etiske retningslinjer, Habilitet</w:t>
            </w:r>
            <w:r w:rsidRPr="00462556">
              <w:rPr>
                <w:rFonts w:asciiTheme="minorHAnsi" w:hAnsiTheme="minorHAnsi"/>
                <w:sz w:val="22"/>
              </w:rPr>
              <w:t xml:space="preserve"> ved ansettelse/engasjement hvor vedkommende erklærer å ha lest disse bestemmelser og forplikter seg til å etterleve dem etter beste skjønn. Videre skal vedkommende forplikte seg til å melde fra til overordnede i form av et habilitetsvarsel i god tid om forhold som kan gjøre vedkommende inhabil i konkrete saker, eller som vil kunne bidra til at tilliten til vedkommendes habilitet/upartiskhet blir svekket. Vedkommende skal også eventuelt på eget initiativ be seg habilitetsvurdert av Gassnova der habilitet kan trekkes i tvil.</w:t>
            </w:r>
          </w:p>
        </w:tc>
      </w:tr>
      <w:tr w:rsidR="00462556" w:rsidRPr="009453EB" w14:paraId="6DFF29E5" w14:textId="77777777" w:rsidTr="001B5841">
        <w:tc>
          <w:tcPr>
            <w:tcW w:w="1498" w:type="dxa"/>
          </w:tcPr>
          <w:p w14:paraId="37F3F77B" w14:textId="77777777" w:rsidR="00462556" w:rsidRPr="00462556" w:rsidRDefault="00462556" w:rsidP="001B5841">
            <w:pPr>
              <w:rPr>
                <w:rFonts w:asciiTheme="minorHAnsi" w:hAnsiTheme="minorHAnsi"/>
                <w:sz w:val="22"/>
              </w:rPr>
            </w:pPr>
            <w:r w:rsidRPr="00462556">
              <w:rPr>
                <w:rFonts w:asciiTheme="minorHAnsi" w:hAnsiTheme="minorHAnsi"/>
                <w:sz w:val="22"/>
              </w:rPr>
              <w:t>Styret</w:t>
            </w:r>
          </w:p>
        </w:tc>
        <w:tc>
          <w:tcPr>
            <w:tcW w:w="7788" w:type="dxa"/>
          </w:tcPr>
          <w:p w14:paraId="2569FC42" w14:textId="77777777" w:rsidR="00462556" w:rsidRPr="00462556" w:rsidRDefault="00462556" w:rsidP="001B5841">
            <w:pPr>
              <w:tabs>
                <w:tab w:val="left" w:pos="0"/>
              </w:tabs>
              <w:rPr>
                <w:rFonts w:asciiTheme="minorHAnsi" w:hAnsiTheme="minorHAnsi"/>
                <w:sz w:val="22"/>
              </w:rPr>
            </w:pPr>
            <w:r w:rsidRPr="00462556">
              <w:rPr>
                <w:rFonts w:asciiTheme="minorHAnsi" w:hAnsiTheme="minorHAnsi"/>
                <w:sz w:val="22"/>
              </w:rPr>
              <w:t xml:space="preserve">Medlemmer av selskapets styre skal i forbindelse med oppnevningen motta denne bestemmelse som vedkommende plikter å sette seg inn i. Ved tiltredelse skal vedkommende erklære at bestemmelsen vil bli fulgt og det skal opplyses om verv m.v. av relevans for virksomheten i selskapet. </w:t>
            </w:r>
          </w:p>
        </w:tc>
      </w:tr>
    </w:tbl>
    <w:p w14:paraId="70F71FB0" w14:textId="77777777" w:rsidR="008B3A76" w:rsidRPr="00105D21" w:rsidRDefault="008B3A76" w:rsidP="008B3A76"/>
    <w:p w14:paraId="5387998C" w14:textId="77777777" w:rsidR="008B3A76" w:rsidRDefault="00462556" w:rsidP="008B3A76">
      <w:pPr>
        <w:pStyle w:val="Heading1"/>
      </w:pPr>
      <w:bookmarkStart w:id="15" w:name="_Toc499636367"/>
      <w:r>
        <w:t>Habilitetskrav</w:t>
      </w:r>
      <w:bookmarkEnd w:id="15"/>
    </w:p>
    <w:p w14:paraId="141A7E62" w14:textId="77777777" w:rsidR="00462556" w:rsidRPr="00462556" w:rsidRDefault="00462556" w:rsidP="00462556">
      <w:r>
        <w:rPr>
          <w:rFonts w:ascii="Calibri" w:hAnsi="Calibri" w:cs="Calibri"/>
        </w:rPr>
        <w:t>Ihht forvaltningsloven deles habilitetskravene i tre:</w:t>
      </w:r>
    </w:p>
    <w:p w14:paraId="576F2601" w14:textId="77777777" w:rsidR="008B3A76" w:rsidRDefault="008B3A76" w:rsidP="008B3A76"/>
    <w:p w14:paraId="5E11DB3D" w14:textId="77777777" w:rsidR="008B3A76" w:rsidRDefault="00A978E7" w:rsidP="008B3A76">
      <w:pPr>
        <w:pStyle w:val="Heading2"/>
      </w:pPr>
      <w:bookmarkStart w:id="16" w:name="_Toc499636368"/>
      <w:r>
        <w:t>Alminnelige habilitetskrav</w:t>
      </w:r>
      <w:bookmarkEnd w:id="16"/>
    </w:p>
    <w:p w14:paraId="6E149C0F" w14:textId="77777777" w:rsidR="00A978E7" w:rsidRPr="00D60557" w:rsidRDefault="00A978E7" w:rsidP="00A978E7">
      <w:pPr>
        <w:pStyle w:val="BodyText"/>
        <w:spacing w:before="180"/>
      </w:pPr>
      <w:r w:rsidRPr="00D60557">
        <w:rPr>
          <w:bCs/>
        </w:rPr>
        <w:t>Forv</w:t>
      </w:r>
      <w:r>
        <w:rPr>
          <w:bCs/>
        </w:rPr>
        <w:t>altningslovens § 6, første ledd:</w:t>
      </w:r>
    </w:p>
    <w:p w14:paraId="27B3D0AE" w14:textId="77777777" w:rsidR="00A978E7" w:rsidRPr="00D60557" w:rsidRDefault="00A978E7" w:rsidP="00A978E7">
      <w:pPr>
        <w:spacing w:before="180"/>
        <w:rPr>
          <w:rFonts w:eastAsia="Times New Roman" w:cs="Arial"/>
          <w:i/>
          <w:color w:val="000000"/>
          <w:lang w:eastAsia="nb-NO"/>
        </w:rPr>
      </w:pPr>
      <w:r>
        <w:rPr>
          <w:rFonts w:eastAsia="Times New Roman" w:cs="Arial"/>
          <w:i/>
          <w:color w:val="000000"/>
          <w:lang w:eastAsia="nb-NO"/>
        </w:rPr>
        <w:t>“</w:t>
      </w:r>
      <w:r w:rsidRPr="00D60557">
        <w:rPr>
          <w:rFonts w:eastAsia="Times New Roman" w:cs="Arial"/>
          <w:i/>
          <w:color w:val="000000"/>
          <w:lang w:eastAsia="nb-NO"/>
        </w:rPr>
        <w:t xml:space="preserve">En offentlig tjenestemann er ugild til å tilrettelegge grunnlaget for en avgjørelse eller til å treffe avgjørelse i en forvaltningssak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A978E7" w:rsidRPr="00D60557" w14:paraId="0665EEC3" w14:textId="77777777" w:rsidTr="001B5841">
        <w:trPr>
          <w:tblCellSpacing w:w="15" w:type="dxa"/>
        </w:trPr>
        <w:tc>
          <w:tcPr>
            <w:tcW w:w="200" w:type="pct"/>
            <w:hideMark/>
          </w:tcPr>
          <w:p w14:paraId="385965F9" w14:textId="77777777" w:rsidR="00A978E7" w:rsidRPr="00D60557" w:rsidRDefault="00A978E7" w:rsidP="001B5841">
            <w:pPr>
              <w:jc w:val="right"/>
              <w:rPr>
                <w:rFonts w:eastAsia="Times New Roman" w:cs="Arial"/>
                <w:i/>
                <w:color w:val="000000"/>
                <w:lang w:eastAsia="nb-NO"/>
              </w:rPr>
            </w:pPr>
            <w:r w:rsidRPr="00D60557">
              <w:rPr>
                <w:rFonts w:eastAsia="Times New Roman" w:cs="Arial"/>
                <w:i/>
                <w:color w:val="000000"/>
                <w:lang w:eastAsia="nb-NO"/>
              </w:rPr>
              <w:lastRenderedPageBreak/>
              <w:t>a)</w:t>
            </w:r>
          </w:p>
        </w:tc>
        <w:tc>
          <w:tcPr>
            <w:tcW w:w="0" w:type="auto"/>
            <w:hideMark/>
          </w:tcPr>
          <w:p w14:paraId="58A9D53A" w14:textId="77777777" w:rsidR="00A978E7" w:rsidRPr="00D60557" w:rsidRDefault="00A978E7" w:rsidP="001B5841">
            <w:pPr>
              <w:rPr>
                <w:rFonts w:eastAsia="Times New Roman" w:cs="Arial"/>
                <w:i/>
                <w:color w:val="000000"/>
                <w:lang w:eastAsia="nb-NO"/>
              </w:rPr>
            </w:pPr>
            <w:r w:rsidRPr="00D60557">
              <w:rPr>
                <w:rFonts w:eastAsia="Times New Roman" w:cs="Arial"/>
                <w:i/>
                <w:color w:val="000000"/>
                <w:lang w:eastAsia="nb-NO"/>
              </w:rPr>
              <w:t xml:space="preserve">når han selv er part i saken; </w:t>
            </w:r>
          </w:p>
        </w:tc>
      </w:tr>
    </w:tbl>
    <w:p w14:paraId="0F855668" w14:textId="77777777" w:rsidR="00A978E7" w:rsidRPr="00D60557" w:rsidRDefault="00A978E7" w:rsidP="00A978E7">
      <w:pPr>
        <w:rPr>
          <w:rFonts w:eastAsia="Times New Roman" w:cs="Arial"/>
          <w:i/>
          <w:vanish/>
          <w:color w:val="000000"/>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A978E7" w:rsidRPr="00D60557" w14:paraId="20F49EF2" w14:textId="77777777" w:rsidTr="001B5841">
        <w:trPr>
          <w:tblCellSpacing w:w="15" w:type="dxa"/>
        </w:trPr>
        <w:tc>
          <w:tcPr>
            <w:tcW w:w="200" w:type="pct"/>
            <w:hideMark/>
          </w:tcPr>
          <w:p w14:paraId="095083AA" w14:textId="77777777" w:rsidR="00A978E7" w:rsidRPr="00D60557" w:rsidRDefault="00A978E7" w:rsidP="001B5841">
            <w:pPr>
              <w:jc w:val="right"/>
              <w:rPr>
                <w:rFonts w:eastAsia="Times New Roman" w:cs="Arial"/>
                <w:i/>
                <w:color w:val="000000"/>
                <w:lang w:eastAsia="nb-NO"/>
              </w:rPr>
            </w:pPr>
            <w:r w:rsidRPr="00D60557">
              <w:rPr>
                <w:rFonts w:eastAsia="Times New Roman" w:cs="Arial"/>
                <w:i/>
                <w:color w:val="000000"/>
                <w:lang w:eastAsia="nb-NO"/>
              </w:rPr>
              <w:t>b)</w:t>
            </w:r>
          </w:p>
        </w:tc>
        <w:tc>
          <w:tcPr>
            <w:tcW w:w="0" w:type="auto"/>
            <w:hideMark/>
          </w:tcPr>
          <w:p w14:paraId="70D7C6DA" w14:textId="77777777" w:rsidR="00A978E7" w:rsidRPr="00D60557" w:rsidRDefault="00A978E7" w:rsidP="001B5841">
            <w:pPr>
              <w:rPr>
                <w:rFonts w:eastAsia="Times New Roman" w:cs="Arial"/>
                <w:i/>
                <w:color w:val="000000"/>
                <w:lang w:eastAsia="nb-NO"/>
              </w:rPr>
            </w:pPr>
            <w:r w:rsidRPr="00D60557">
              <w:rPr>
                <w:rFonts w:eastAsia="Times New Roman" w:cs="Arial"/>
                <w:i/>
                <w:color w:val="000000"/>
                <w:lang w:eastAsia="nb-NO"/>
              </w:rPr>
              <w:t xml:space="preserve">når han er i slekt eller svogerskap med en part i opp- eller nedstigende linje eller i sidelinje så nær som søsken; </w:t>
            </w:r>
          </w:p>
        </w:tc>
      </w:tr>
    </w:tbl>
    <w:p w14:paraId="6382663B" w14:textId="77777777" w:rsidR="00A978E7" w:rsidRPr="00D60557" w:rsidRDefault="00A978E7" w:rsidP="00A978E7">
      <w:pPr>
        <w:rPr>
          <w:rFonts w:eastAsia="Times New Roman" w:cs="Arial"/>
          <w:i/>
          <w:vanish/>
          <w:color w:val="000000"/>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A978E7" w:rsidRPr="00D60557" w14:paraId="4F48267B" w14:textId="77777777" w:rsidTr="001B5841">
        <w:trPr>
          <w:tblCellSpacing w:w="15" w:type="dxa"/>
        </w:trPr>
        <w:tc>
          <w:tcPr>
            <w:tcW w:w="200" w:type="pct"/>
            <w:hideMark/>
          </w:tcPr>
          <w:p w14:paraId="1C98C7BE" w14:textId="77777777" w:rsidR="00A978E7" w:rsidRPr="00D60557" w:rsidRDefault="00A978E7" w:rsidP="001B5841">
            <w:pPr>
              <w:jc w:val="right"/>
              <w:rPr>
                <w:rFonts w:eastAsia="Times New Roman" w:cs="Arial"/>
                <w:i/>
                <w:color w:val="000000"/>
                <w:lang w:eastAsia="nb-NO"/>
              </w:rPr>
            </w:pPr>
            <w:r w:rsidRPr="00D60557">
              <w:rPr>
                <w:rFonts w:eastAsia="Times New Roman" w:cs="Arial"/>
                <w:i/>
                <w:color w:val="000000"/>
                <w:lang w:eastAsia="nb-NO"/>
              </w:rPr>
              <w:t>c)</w:t>
            </w:r>
          </w:p>
        </w:tc>
        <w:tc>
          <w:tcPr>
            <w:tcW w:w="0" w:type="auto"/>
            <w:hideMark/>
          </w:tcPr>
          <w:p w14:paraId="2C33837D" w14:textId="77777777" w:rsidR="00A978E7" w:rsidRPr="00D60557" w:rsidRDefault="00A978E7" w:rsidP="001B5841">
            <w:pPr>
              <w:rPr>
                <w:rFonts w:eastAsia="Times New Roman" w:cs="Arial"/>
                <w:i/>
                <w:color w:val="000000"/>
                <w:lang w:eastAsia="nb-NO"/>
              </w:rPr>
            </w:pPr>
            <w:r w:rsidRPr="00D60557">
              <w:rPr>
                <w:rFonts w:eastAsia="Times New Roman" w:cs="Arial"/>
                <w:i/>
                <w:color w:val="000000"/>
                <w:lang w:eastAsia="nb-NO"/>
              </w:rPr>
              <w:t xml:space="preserve">når han er eller har vært gift med eller er forlovet med eller er fosterfar, fostermor eller fosterbarn til en part; </w:t>
            </w:r>
          </w:p>
        </w:tc>
      </w:tr>
    </w:tbl>
    <w:p w14:paraId="1DF90EE2" w14:textId="77777777" w:rsidR="00A978E7" w:rsidRPr="00D60557" w:rsidRDefault="00A978E7" w:rsidP="00A978E7">
      <w:pPr>
        <w:rPr>
          <w:rFonts w:eastAsia="Times New Roman" w:cs="Arial"/>
          <w:i/>
          <w:vanish/>
          <w:color w:val="000000"/>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A978E7" w:rsidRPr="00D60557" w14:paraId="0DAD679D" w14:textId="77777777" w:rsidTr="001B5841">
        <w:trPr>
          <w:tblCellSpacing w:w="15" w:type="dxa"/>
        </w:trPr>
        <w:tc>
          <w:tcPr>
            <w:tcW w:w="200" w:type="pct"/>
            <w:hideMark/>
          </w:tcPr>
          <w:p w14:paraId="76BCB18A" w14:textId="77777777" w:rsidR="00A978E7" w:rsidRPr="00D60557" w:rsidRDefault="00A978E7" w:rsidP="001B5841">
            <w:pPr>
              <w:jc w:val="right"/>
              <w:rPr>
                <w:rFonts w:eastAsia="Times New Roman" w:cs="Arial"/>
                <w:i/>
                <w:color w:val="000000"/>
                <w:lang w:eastAsia="nb-NO"/>
              </w:rPr>
            </w:pPr>
            <w:r w:rsidRPr="00D60557">
              <w:rPr>
                <w:rFonts w:eastAsia="Times New Roman" w:cs="Arial"/>
                <w:i/>
                <w:color w:val="000000"/>
                <w:lang w:eastAsia="nb-NO"/>
              </w:rPr>
              <w:t>d)</w:t>
            </w:r>
          </w:p>
        </w:tc>
        <w:tc>
          <w:tcPr>
            <w:tcW w:w="0" w:type="auto"/>
            <w:hideMark/>
          </w:tcPr>
          <w:p w14:paraId="3FF3F93D" w14:textId="77777777" w:rsidR="00A978E7" w:rsidRPr="00D60557" w:rsidRDefault="00A978E7" w:rsidP="001B5841">
            <w:pPr>
              <w:rPr>
                <w:rFonts w:eastAsia="Times New Roman" w:cs="Arial"/>
                <w:i/>
                <w:color w:val="000000"/>
                <w:lang w:eastAsia="nb-NO"/>
              </w:rPr>
            </w:pPr>
            <w:r w:rsidRPr="00D60557">
              <w:rPr>
                <w:rFonts w:eastAsia="Times New Roman" w:cs="Arial"/>
                <w:i/>
                <w:color w:val="000000"/>
                <w:lang w:eastAsia="nb-NO"/>
              </w:rPr>
              <w:t xml:space="preserve">når han er verge eller fullmektig for en part i saken eller har vært verge eller fullmektig for en part etter at saken begynte; </w:t>
            </w:r>
          </w:p>
        </w:tc>
      </w:tr>
    </w:tbl>
    <w:p w14:paraId="506CAC54" w14:textId="77777777" w:rsidR="00A978E7" w:rsidRPr="00D60557" w:rsidRDefault="00A978E7" w:rsidP="00A978E7">
      <w:pPr>
        <w:rPr>
          <w:rFonts w:eastAsia="Times New Roman" w:cs="Arial"/>
          <w:i/>
          <w:vanish/>
          <w:color w:val="000000"/>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A978E7" w:rsidRPr="00D60557" w14:paraId="04B4519D" w14:textId="77777777" w:rsidTr="001B5841">
        <w:trPr>
          <w:tblCellSpacing w:w="15" w:type="dxa"/>
        </w:trPr>
        <w:tc>
          <w:tcPr>
            <w:tcW w:w="200" w:type="pct"/>
            <w:hideMark/>
          </w:tcPr>
          <w:p w14:paraId="741BF87D" w14:textId="77777777" w:rsidR="00A978E7" w:rsidRPr="00D60557" w:rsidRDefault="00A978E7" w:rsidP="001B5841">
            <w:pPr>
              <w:jc w:val="right"/>
              <w:rPr>
                <w:rFonts w:eastAsia="Times New Roman" w:cs="Arial"/>
                <w:i/>
                <w:color w:val="000000"/>
                <w:lang w:eastAsia="nb-NO"/>
              </w:rPr>
            </w:pPr>
            <w:r w:rsidRPr="00D60557">
              <w:rPr>
                <w:rFonts w:eastAsia="Times New Roman" w:cs="Arial"/>
                <w:i/>
                <w:color w:val="000000"/>
                <w:lang w:eastAsia="nb-NO"/>
              </w:rPr>
              <w:t>e)</w:t>
            </w:r>
          </w:p>
        </w:tc>
        <w:tc>
          <w:tcPr>
            <w:tcW w:w="0" w:type="auto"/>
            <w:hideMark/>
          </w:tcPr>
          <w:p w14:paraId="7018DBC7" w14:textId="77777777" w:rsidR="00A978E7" w:rsidRPr="00D60557" w:rsidRDefault="00A978E7" w:rsidP="001B5841">
            <w:pPr>
              <w:rPr>
                <w:rFonts w:eastAsia="Times New Roman" w:cs="Arial"/>
                <w:i/>
                <w:color w:val="000000"/>
                <w:lang w:eastAsia="nb-NO"/>
              </w:rPr>
            </w:pPr>
            <w:r w:rsidRPr="00D60557">
              <w:rPr>
                <w:rFonts w:eastAsia="Times New Roman" w:cs="Arial"/>
                <w:i/>
                <w:color w:val="000000"/>
                <w:lang w:eastAsia="nb-NO"/>
              </w:rPr>
              <w:t xml:space="preserve">når han leder eller har ledende stilling i, eller er medlem av styret eller bedriftsforsamling for </w:t>
            </w:r>
          </w:p>
        </w:tc>
      </w:tr>
    </w:tbl>
    <w:p w14:paraId="14ABB24E" w14:textId="77777777" w:rsidR="00A978E7" w:rsidRPr="00D60557" w:rsidRDefault="00A978E7" w:rsidP="00A978E7">
      <w:pPr>
        <w:rPr>
          <w:rFonts w:eastAsia="Times New Roman" w:cs="Arial"/>
          <w:i/>
          <w:vanish/>
          <w:color w:val="000000"/>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4"/>
        <w:gridCol w:w="8308"/>
      </w:tblGrid>
      <w:tr w:rsidR="00A978E7" w:rsidRPr="00D60557" w14:paraId="684BF65B" w14:textId="77777777" w:rsidTr="001B5841">
        <w:trPr>
          <w:tblCellSpacing w:w="15" w:type="dxa"/>
        </w:trPr>
        <w:tc>
          <w:tcPr>
            <w:tcW w:w="400" w:type="pct"/>
            <w:hideMark/>
          </w:tcPr>
          <w:p w14:paraId="19E40BA4" w14:textId="77777777" w:rsidR="00A978E7" w:rsidRPr="00D60557" w:rsidRDefault="00A978E7" w:rsidP="001B5841">
            <w:pPr>
              <w:jc w:val="right"/>
              <w:rPr>
                <w:rFonts w:eastAsia="Times New Roman" w:cs="Arial"/>
                <w:i/>
                <w:color w:val="000000"/>
                <w:lang w:eastAsia="nb-NO"/>
              </w:rPr>
            </w:pPr>
            <w:r w:rsidRPr="00D60557">
              <w:rPr>
                <w:rFonts w:eastAsia="Times New Roman" w:cs="Arial"/>
                <w:i/>
                <w:color w:val="000000"/>
                <w:lang w:eastAsia="nb-NO"/>
              </w:rPr>
              <w:t>1.</w:t>
            </w:r>
          </w:p>
        </w:tc>
        <w:tc>
          <w:tcPr>
            <w:tcW w:w="0" w:type="auto"/>
            <w:hideMark/>
          </w:tcPr>
          <w:p w14:paraId="5C9F59FC" w14:textId="77777777" w:rsidR="00A978E7" w:rsidRPr="00D60557" w:rsidRDefault="00A978E7" w:rsidP="001B5841">
            <w:pPr>
              <w:rPr>
                <w:rFonts w:eastAsia="Times New Roman" w:cs="Arial"/>
                <w:i/>
                <w:color w:val="000000"/>
                <w:lang w:eastAsia="nb-NO"/>
              </w:rPr>
            </w:pPr>
            <w:r w:rsidRPr="00D60557">
              <w:rPr>
                <w:rFonts w:eastAsia="Times New Roman" w:cs="Arial"/>
                <w:i/>
                <w:color w:val="000000"/>
                <w:lang w:eastAsia="nb-NO"/>
              </w:rPr>
              <w:t xml:space="preserve">et samvirkeforetak, eller en forening, sparebank eller stiftelse som er part i saken, eller </w:t>
            </w:r>
          </w:p>
        </w:tc>
      </w:tr>
    </w:tbl>
    <w:p w14:paraId="4536EAC8" w14:textId="77777777" w:rsidR="00A978E7" w:rsidRPr="00D60557" w:rsidRDefault="00A978E7" w:rsidP="00A978E7">
      <w:pPr>
        <w:rPr>
          <w:rFonts w:eastAsia="Times New Roman" w:cs="Arial"/>
          <w:i/>
          <w:vanish/>
          <w:color w:val="000000"/>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4"/>
        <w:gridCol w:w="8308"/>
      </w:tblGrid>
      <w:tr w:rsidR="00A978E7" w:rsidRPr="00D60557" w14:paraId="7A079D13" w14:textId="77777777" w:rsidTr="001B5841">
        <w:trPr>
          <w:tblCellSpacing w:w="15" w:type="dxa"/>
        </w:trPr>
        <w:tc>
          <w:tcPr>
            <w:tcW w:w="400" w:type="pct"/>
            <w:hideMark/>
          </w:tcPr>
          <w:p w14:paraId="66D9DFCF" w14:textId="77777777" w:rsidR="00A978E7" w:rsidRPr="00D60557" w:rsidRDefault="00A978E7" w:rsidP="001B5841">
            <w:pPr>
              <w:jc w:val="right"/>
              <w:rPr>
                <w:rFonts w:eastAsia="Times New Roman" w:cs="Arial"/>
                <w:i/>
                <w:color w:val="000000"/>
                <w:lang w:eastAsia="nb-NO"/>
              </w:rPr>
            </w:pPr>
            <w:r w:rsidRPr="00D60557">
              <w:rPr>
                <w:rFonts w:eastAsia="Times New Roman" w:cs="Arial"/>
                <w:i/>
                <w:color w:val="000000"/>
                <w:lang w:eastAsia="nb-NO"/>
              </w:rPr>
              <w:t>2.</w:t>
            </w:r>
          </w:p>
        </w:tc>
        <w:tc>
          <w:tcPr>
            <w:tcW w:w="0" w:type="auto"/>
            <w:hideMark/>
          </w:tcPr>
          <w:p w14:paraId="4F6BEA48" w14:textId="77777777" w:rsidR="00A978E7" w:rsidRPr="00D60557" w:rsidRDefault="00A978E7" w:rsidP="001B5841">
            <w:pPr>
              <w:rPr>
                <w:rFonts w:eastAsia="Times New Roman" w:cs="Arial"/>
                <w:i/>
                <w:color w:val="000000"/>
                <w:lang w:eastAsia="nb-NO"/>
              </w:rPr>
            </w:pPr>
            <w:r w:rsidRPr="00D60557">
              <w:rPr>
                <w:rFonts w:eastAsia="Times New Roman" w:cs="Arial"/>
                <w:i/>
                <w:color w:val="000000"/>
                <w:lang w:eastAsia="nb-NO"/>
              </w:rPr>
              <w:t>et selskap som er part i saken. Dette gjelder likevel ikke for person som utfører tjeneste eller arbeid for et selskap som er fullt ut offentlig eid og dette selskapet, alene eller sammen med andre tilsvarende selskaper eller det offentlige, fullt ut eier selskapet som er part i saken</w:t>
            </w:r>
            <w:r>
              <w:rPr>
                <w:rFonts w:eastAsia="Times New Roman" w:cs="Arial"/>
                <w:i/>
                <w:color w:val="000000"/>
                <w:lang w:eastAsia="nb-NO"/>
              </w:rPr>
              <w:t>”</w:t>
            </w:r>
          </w:p>
        </w:tc>
      </w:tr>
    </w:tbl>
    <w:p w14:paraId="1121E8B4" w14:textId="77777777" w:rsidR="00A978E7" w:rsidRPr="00A978E7" w:rsidRDefault="00A978E7" w:rsidP="00A978E7"/>
    <w:p w14:paraId="5CE8EC2C" w14:textId="77777777" w:rsidR="008B3A76" w:rsidRDefault="008B3A76" w:rsidP="008B3A76"/>
    <w:p w14:paraId="6EB94952" w14:textId="77777777" w:rsidR="008B3A76" w:rsidRDefault="00F63106" w:rsidP="008B3A76">
      <w:pPr>
        <w:pStyle w:val="Heading2"/>
      </w:pPr>
      <w:bookmarkStart w:id="17" w:name="_Toc499636369"/>
      <w:r>
        <w:t>Særegne forhold</w:t>
      </w:r>
      <w:bookmarkEnd w:id="17"/>
    </w:p>
    <w:p w14:paraId="553EB9DC" w14:textId="77777777" w:rsidR="00F63106" w:rsidRPr="00D60557" w:rsidRDefault="00F63106" w:rsidP="00F63106">
      <w:pPr>
        <w:pStyle w:val="BodyText"/>
        <w:spacing w:before="180"/>
        <w:rPr>
          <w:bCs/>
        </w:rPr>
      </w:pPr>
      <w:r>
        <w:rPr>
          <w:bCs/>
        </w:rPr>
        <w:t xml:space="preserve">Forvaltningslovens </w:t>
      </w:r>
      <w:r w:rsidRPr="00D60557">
        <w:rPr>
          <w:bCs/>
        </w:rPr>
        <w:t>§ 6, annet ledd:</w:t>
      </w:r>
    </w:p>
    <w:p w14:paraId="626D1C7D" w14:textId="77777777" w:rsidR="00F63106" w:rsidRDefault="00F63106" w:rsidP="00F63106">
      <w:pPr>
        <w:pStyle w:val="BodyText"/>
        <w:rPr>
          <w:rFonts w:cs="Arial"/>
          <w:i/>
          <w:color w:val="000000"/>
        </w:rPr>
      </w:pPr>
    </w:p>
    <w:p w14:paraId="0EEAD303" w14:textId="77777777" w:rsidR="00F63106" w:rsidRPr="00D60557" w:rsidRDefault="00F63106" w:rsidP="00F63106">
      <w:pPr>
        <w:pStyle w:val="BodyText"/>
        <w:rPr>
          <w:i/>
          <w:color w:val="000000"/>
          <w:shd w:val="clear" w:color="auto" w:fill="FFFFFF"/>
        </w:rPr>
      </w:pPr>
      <w:r>
        <w:rPr>
          <w:rFonts w:cs="Arial"/>
          <w:i/>
          <w:color w:val="000000"/>
        </w:rPr>
        <w:t>“</w:t>
      </w:r>
      <w:r w:rsidRPr="00D60557">
        <w:rPr>
          <w:rFonts w:cs="Arial"/>
          <w:i/>
          <w:color w:val="000000"/>
        </w:rPr>
        <w:t xml:space="preserve">Likeså er han ugild når andre </w:t>
      </w:r>
      <w:r w:rsidRPr="00D60557">
        <w:rPr>
          <w:rFonts w:cs="Arial"/>
          <w:i/>
          <w:color w:val="000000"/>
          <w:u w:val="single"/>
        </w:rPr>
        <w:t>særegne forhold</w:t>
      </w:r>
      <w:r w:rsidRPr="00D60557">
        <w:rPr>
          <w:rFonts w:cs="Arial"/>
          <w:i/>
          <w:color w:val="000000"/>
        </w:rPr>
        <w:t xml:space="preserve"> foreligger som er </w:t>
      </w:r>
      <w:r w:rsidRPr="00D60557">
        <w:rPr>
          <w:rFonts w:cs="Arial"/>
          <w:i/>
          <w:color w:val="000000"/>
          <w:u w:val="single"/>
        </w:rPr>
        <w:t>egnet</w:t>
      </w:r>
      <w:r w:rsidRPr="00D60557">
        <w:rPr>
          <w:rFonts w:cs="Arial"/>
          <w:i/>
          <w:color w:val="000000"/>
        </w:rPr>
        <w:t xml:space="preserve"> til å </w:t>
      </w:r>
      <w:r w:rsidRPr="00D60557">
        <w:rPr>
          <w:rFonts w:cs="Arial"/>
          <w:i/>
          <w:color w:val="000000"/>
          <w:u w:val="single"/>
        </w:rPr>
        <w:t>svekke tilliten til hans upartiskhet;</w:t>
      </w:r>
      <w:r w:rsidRPr="00D60557">
        <w:rPr>
          <w:rFonts w:cs="Arial"/>
          <w:i/>
          <w:color w:val="000000"/>
        </w:rPr>
        <w:t xml:space="preserve"> blant annet skal legges vekt på om avgjørelsen i saken kan innebære særlig fordel, tap eller ulempe for ham selv eller noen som han har nær personlig tilknytning til. Det skal også legges vekt på om ugildhetsinnsigelse er reist av en part.</w:t>
      </w:r>
      <w:r>
        <w:rPr>
          <w:rFonts w:cs="Arial"/>
          <w:i/>
          <w:color w:val="000000"/>
        </w:rPr>
        <w:t>”</w:t>
      </w:r>
    </w:p>
    <w:p w14:paraId="61ADC745" w14:textId="77777777" w:rsidR="00F63106" w:rsidRPr="000B2093" w:rsidRDefault="00F63106" w:rsidP="00F63106">
      <w:pPr>
        <w:rPr>
          <w:rFonts w:ascii="Calibri" w:hAnsi="Calibri" w:cs="Calibri"/>
          <w:u w:val="single"/>
        </w:rPr>
      </w:pPr>
    </w:p>
    <w:p w14:paraId="62C29036" w14:textId="77777777" w:rsidR="00F63106" w:rsidRDefault="00F63106" w:rsidP="00F63106">
      <w:r>
        <w:t xml:space="preserve">Denne bestemmelsen gir anvisning på en skjønnsmessig vurdering av de forhold som kan føre til at en ansatt er inhabil, selv om tilfellet ikke faller inn under de typetilfellene som fører til automatisk inhabilitet etter forvaltningsloven § 6 første ledd. Et slikt forhold kan være der personer i Climits sekretariat innehar andre roller i Gassnova (f.eks i TCM) og det f.eks kan reises tvil om upartiskhet i behandlingen av søknader til Climit. </w:t>
      </w:r>
      <w:r w:rsidRPr="009945BF">
        <w:t>Personer i Climits sekretariat vil også kunne være inhabile til å behandle søknader som står i, eller kan komme til å stå i, direkte konkurranseforhold til søknader som personen er inhabil til å behandle.</w:t>
      </w:r>
    </w:p>
    <w:p w14:paraId="5D2341E8" w14:textId="77777777" w:rsidR="008B3A76" w:rsidRDefault="008B3A76" w:rsidP="008B3A76"/>
    <w:p w14:paraId="2CA43667" w14:textId="77777777" w:rsidR="00F63106" w:rsidRDefault="00F63106" w:rsidP="00F63106">
      <w:pPr>
        <w:pStyle w:val="Heading2"/>
      </w:pPr>
      <w:bookmarkStart w:id="18" w:name="_Toc499636370"/>
      <w:r>
        <w:t>Overordnet tjenestemann</w:t>
      </w:r>
      <w:bookmarkEnd w:id="18"/>
    </w:p>
    <w:p w14:paraId="32C7CE15" w14:textId="77777777" w:rsidR="00F63106" w:rsidRPr="00D60557" w:rsidRDefault="00F63106" w:rsidP="00F63106">
      <w:pPr>
        <w:pStyle w:val="BodyText"/>
        <w:spacing w:before="180"/>
        <w:rPr>
          <w:bCs/>
        </w:rPr>
      </w:pPr>
      <w:r>
        <w:rPr>
          <w:bCs/>
        </w:rPr>
        <w:t xml:space="preserve">Forvaltningslovens </w:t>
      </w:r>
      <w:r w:rsidRPr="00D60557">
        <w:rPr>
          <w:bCs/>
        </w:rPr>
        <w:t xml:space="preserve">§ 6, </w:t>
      </w:r>
      <w:r>
        <w:rPr>
          <w:bCs/>
        </w:rPr>
        <w:t>tredje</w:t>
      </w:r>
      <w:r w:rsidRPr="00D60557">
        <w:rPr>
          <w:bCs/>
        </w:rPr>
        <w:t xml:space="preserve"> ledd:</w:t>
      </w:r>
    </w:p>
    <w:p w14:paraId="3639CC1A" w14:textId="77777777" w:rsidR="00F63106" w:rsidRDefault="00F63106" w:rsidP="00F63106">
      <w:pPr>
        <w:pStyle w:val="BodyText"/>
        <w:rPr>
          <w:i/>
          <w:color w:val="000000"/>
          <w:shd w:val="clear" w:color="auto" w:fill="FFFFFF"/>
        </w:rPr>
      </w:pPr>
    </w:p>
    <w:p w14:paraId="6257DE6E" w14:textId="77777777" w:rsidR="00F63106" w:rsidRDefault="00F63106" w:rsidP="00F63106">
      <w:pPr>
        <w:pStyle w:val="BodyText"/>
        <w:rPr>
          <w:i/>
          <w:color w:val="000000"/>
          <w:shd w:val="clear" w:color="auto" w:fill="FFFFFF"/>
        </w:rPr>
      </w:pPr>
      <w:r>
        <w:rPr>
          <w:i/>
          <w:color w:val="000000"/>
          <w:shd w:val="clear" w:color="auto" w:fill="FFFFFF"/>
        </w:rPr>
        <w:t>“</w:t>
      </w:r>
      <w:r w:rsidRPr="008335D9">
        <w:rPr>
          <w:i/>
          <w:color w:val="000000"/>
          <w:shd w:val="clear" w:color="auto" w:fill="FFFFFF"/>
        </w:rPr>
        <w:t>Er den overordnede tjenestemann ugild, kan avgjørelse i saken heller ikke treffes av en direkte underordnet tjenestemann i samme forvaltningsorgan.</w:t>
      </w:r>
      <w:r>
        <w:rPr>
          <w:i/>
          <w:color w:val="000000"/>
          <w:shd w:val="clear" w:color="auto" w:fill="FFFFFF"/>
        </w:rPr>
        <w:t>»</w:t>
      </w:r>
    </w:p>
    <w:p w14:paraId="5FFD0BC2" w14:textId="77777777" w:rsidR="00F63106" w:rsidRDefault="00F63106" w:rsidP="00F63106">
      <w:pPr>
        <w:rPr>
          <w:rFonts w:ascii="Calibri" w:hAnsi="Calibri" w:cs="Calibri"/>
          <w:u w:val="single"/>
        </w:rPr>
      </w:pPr>
    </w:p>
    <w:p w14:paraId="09B8FD9A" w14:textId="77777777" w:rsidR="00F63106" w:rsidRPr="00E5589D" w:rsidRDefault="00F63106" w:rsidP="00F63106">
      <w:pPr>
        <w:rPr>
          <w:rFonts w:ascii="Calibri" w:hAnsi="Calibri" w:cs="Calibri"/>
        </w:rPr>
      </w:pPr>
      <w:r>
        <w:rPr>
          <w:color w:val="000000"/>
          <w:shd w:val="clear" w:color="auto" w:fill="FFFFFF"/>
        </w:rPr>
        <w:t>Denne bestemmelsen innebærer at dersom overordnet leder i en konkret sak er inhabil etter reglene presentert ovenfor, vil en ansatt som er «direkte underordet» vedkommende leder, være inhabil. Inhabilitet hos underordnet inntrer automatisk dersom vilkårene i § 6 tredje ledd er oppfylt.</w:t>
      </w:r>
    </w:p>
    <w:p w14:paraId="18E5B48B" w14:textId="77777777" w:rsidR="008B3A76" w:rsidRDefault="008B3A76" w:rsidP="008B3A76"/>
    <w:p w14:paraId="3F4C09CB" w14:textId="77777777" w:rsidR="008B3A76" w:rsidRDefault="00F63106" w:rsidP="008B3A76">
      <w:pPr>
        <w:pStyle w:val="Heading1"/>
      </w:pPr>
      <w:bookmarkStart w:id="19" w:name="_Toc499636371"/>
      <w:r>
        <w:t>Tillit</w:t>
      </w:r>
      <w:bookmarkEnd w:id="19"/>
    </w:p>
    <w:p w14:paraId="63208DA8" w14:textId="77777777" w:rsidR="00F63106" w:rsidRPr="00370B01" w:rsidRDefault="00F63106" w:rsidP="00F63106">
      <w:r>
        <w:t xml:space="preserve">Håndtering av habilitetsspørsmål og ulike roller foretakets styremedlemmer og medarbeidere har, påvirker foretakets omdømme. Tillit til Gassnova kan settes på prøve selv om de alminnelige reglene </w:t>
      </w:r>
      <w:r>
        <w:lastRenderedPageBreak/>
        <w:t>om habilitet strengt tatt ikke er brutt. Det er derfor viktig at styremedlemmer og medarbeider erklærer seg inhabile om det kan reises berettiget tvil om habiliteten er ivaretatt.</w:t>
      </w:r>
    </w:p>
    <w:p w14:paraId="72E748DC" w14:textId="77777777" w:rsidR="008B3A76" w:rsidRPr="0056362F" w:rsidRDefault="008B3A76" w:rsidP="008B3A76"/>
    <w:p w14:paraId="2DE3102A" w14:textId="77777777" w:rsidR="008B3A76" w:rsidRDefault="00F63106" w:rsidP="008B3A76">
      <w:pPr>
        <w:pStyle w:val="Heading1"/>
      </w:pPr>
      <w:bookmarkStart w:id="20" w:name="_Toc499636372"/>
      <w:bookmarkEnd w:id="2"/>
      <w:bookmarkEnd w:id="3"/>
      <w:bookmarkEnd w:id="4"/>
      <w:r>
        <w:t>Anvendelse i saker</w:t>
      </w:r>
      <w:bookmarkEnd w:id="20"/>
    </w:p>
    <w:p w14:paraId="7AEFF8FD" w14:textId="77777777" w:rsidR="00F63106" w:rsidRDefault="00F63106" w:rsidP="00F63106">
      <w:pPr>
        <w:rPr>
          <w:rFonts w:ascii="Calibri" w:hAnsi="Calibri" w:cs="Calibri"/>
        </w:rPr>
      </w:pPr>
      <w:r w:rsidRPr="00E5589D">
        <w:rPr>
          <w:rFonts w:ascii="Calibri" w:hAnsi="Calibri" w:cs="Calibri"/>
        </w:rPr>
        <w:t>Bestemmelsene om habilitet og tillit kommer i utgangspunktet til anvendelse i forbindelse med enhver tilretteleggelse</w:t>
      </w:r>
      <w:r>
        <w:rPr>
          <w:rFonts w:ascii="Calibri" w:hAnsi="Calibri" w:cs="Calibri"/>
        </w:rPr>
        <w:t>, gjennomføring</w:t>
      </w:r>
      <w:r w:rsidRPr="00E5589D">
        <w:rPr>
          <w:rFonts w:ascii="Calibri" w:hAnsi="Calibri" w:cs="Calibri"/>
        </w:rPr>
        <w:t xml:space="preserve"> eller avgjørelse</w:t>
      </w:r>
      <w:r>
        <w:rPr>
          <w:rFonts w:ascii="Calibri" w:hAnsi="Calibri" w:cs="Calibri"/>
        </w:rPr>
        <w:t xml:space="preserve"> i en sak. I selskapet er det særlig</w:t>
      </w:r>
      <w:r w:rsidRPr="00E5589D">
        <w:rPr>
          <w:rFonts w:ascii="Calibri" w:hAnsi="Calibri" w:cs="Calibri"/>
        </w:rPr>
        <w:t xml:space="preserve"> </w:t>
      </w:r>
      <w:r>
        <w:rPr>
          <w:rFonts w:ascii="Calibri" w:hAnsi="Calibri" w:cs="Calibri"/>
        </w:rPr>
        <w:t xml:space="preserve">i </w:t>
      </w:r>
      <w:r w:rsidRPr="00E5589D">
        <w:rPr>
          <w:rFonts w:ascii="Calibri" w:hAnsi="Calibri" w:cs="Calibri"/>
        </w:rPr>
        <w:t xml:space="preserve">følgende </w:t>
      </w:r>
      <w:r>
        <w:rPr>
          <w:rFonts w:ascii="Calibri" w:hAnsi="Calibri" w:cs="Calibri"/>
        </w:rPr>
        <w:t>områder</w:t>
      </w:r>
      <w:r w:rsidRPr="00E5589D">
        <w:rPr>
          <w:rFonts w:ascii="Calibri" w:hAnsi="Calibri" w:cs="Calibri"/>
        </w:rPr>
        <w:t xml:space="preserve"> hvor habilitetsspørsmålet må vurderes: </w:t>
      </w:r>
    </w:p>
    <w:p w14:paraId="63300B07" w14:textId="77777777" w:rsidR="00F63106" w:rsidRPr="00E5589D" w:rsidRDefault="00F63106" w:rsidP="00F63106">
      <w:pPr>
        <w:numPr>
          <w:ilvl w:val="0"/>
          <w:numId w:val="2"/>
        </w:numPr>
        <w:rPr>
          <w:rFonts w:ascii="Calibri" w:hAnsi="Calibri" w:cs="Calibri"/>
        </w:rPr>
      </w:pPr>
      <w:r>
        <w:rPr>
          <w:rFonts w:ascii="Calibri" w:hAnsi="Calibri" w:cs="Calibri"/>
        </w:rPr>
        <w:t>Beslutninger av strategisk eller stor betydning for foretaket</w:t>
      </w:r>
    </w:p>
    <w:p w14:paraId="4523F4F8" w14:textId="77777777" w:rsidR="00F63106" w:rsidRDefault="00F63106" w:rsidP="00F63106">
      <w:pPr>
        <w:numPr>
          <w:ilvl w:val="0"/>
          <w:numId w:val="2"/>
        </w:numPr>
        <w:rPr>
          <w:rFonts w:ascii="Calibri" w:hAnsi="Calibri" w:cs="Calibri"/>
        </w:rPr>
      </w:pPr>
      <w:r>
        <w:rPr>
          <w:rFonts w:ascii="Calibri" w:hAnsi="Calibri" w:cs="Calibri"/>
        </w:rPr>
        <w:t>A</w:t>
      </w:r>
      <w:r w:rsidRPr="00E5589D">
        <w:rPr>
          <w:rFonts w:ascii="Calibri" w:hAnsi="Calibri" w:cs="Calibri"/>
        </w:rPr>
        <w:t>nskaffelser og kontraktstildelinger</w:t>
      </w:r>
    </w:p>
    <w:p w14:paraId="0F799760" w14:textId="77777777" w:rsidR="00F63106" w:rsidRPr="00E5589D" w:rsidRDefault="00F63106" w:rsidP="00F63106">
      <w:pPr>
        <w:numPr>
          <w:ilvl w:val="0"/>
          <w:numId w:val="2"/>
        </w:numPr>
        <w:rPr>
          <w:rFonts w:ascii="Calibri" w:hAnsi="Calibri" w:cs="Calibri"/>
        </w:rPr>
      </w:pPr>
      <w:r>
        <w:rPr>
          <w:rFonts w:ascii="Calibri" w:hAnsi="Calibri" w:cs="Calibri"/>
        </w:rPr>
        <w:t>Ansettelser</w:t>
      </w:r>
    </w:p>
    <w:p w14:paraId="46B10A14" w14:textId="77777777" w:rsidR="00F63106" w:rsidRDefault="00F63106" w:rsidP="00F63106">
      <w:pPr>
        <w:numPr>
          <w:ilvl w:val="0"/>
          <w:numId w:val="2"/>
        </w:numPr>
        <w:rPr>
          <w:rFonts w:ascii="Calibri" w:hAnsi="Calibri" w:cs="Calibri"/>
        </w:rPr>
      </w:pPr>
      <w:r>
        <w:rPr>
          <w:rFonts w:ascii="Calibri" w:hAnsi="Calibri" w:cs="Calibri"/>
        </w:rPr>
        <w:t>S</w:t>
      </w:r>
      <w:r w:rsidRPr="00E5589D">
        <w:rPr>
          <w:rFonts w:ascii="Calibri" w:hAnsi="Calibri" w:cs="Calibri"/>
        </w:rPr>
        <w:t>aksbehandling av søknader til CLIMIT, inkludert innstilling til vedtak i programstyret</w:t>
      </w:r>
    </w:p>
    <w:p w14:paraId="10DC70B1" w14:textId="77777777" w:rsidR="00F63106" w:rsidRPr="00E5589D" w:rsidRDefault="00F63106" w:rsidP="00F63106">
      <w:pPr>
        <w:numPr>
          <w:ilvl w:val="0"/>
          <w:numId w:val="2"/>
        </w:numPr>
        <w:rPr>
          <w:rFonts w:ascii="Calibri" w:hAnsi="Calibri" w:cs="Calibri"/>
        </w:rPr>
      </w:pPr>
      <w:r>
        <w:rPr>
          <w:rFonts w:ascii="Calibri" w:hAnsi="Calibri" w:cs="Calibri"/>
        </w:rPr>
        <w:t>Beslutninger og vedtak som fattes i andre virksomheter eller organisasjoner der medarbeidere opptrer på vegne av Gassnova</w:t>
      </w:r>
      <w:r w:rsidRPr="00E5589D">
        <w:rPr>
          <w:rFonts w:ascii="Calibri" w:hAnsi="Calibri" w:cs="Calibri"/>
        </w:rPr>
        <w:t xml:space="preserve">. </w:t>
      </w:r>
    </w:p>
    <w:p w14:paraId="73DBFE74" w14:textId="77777777" w:rsidR="00F63106" w:rsidRDefault="00F63106" w:rsidP="00F63106"/>
    <w:p w14:paraId="59BDA545" w14:textId="77777777" w:rsidR="00F63106" w:rsidRDefault="00F63106" w:rsidP="00F63106">
      <w:pPr>
        <w:pStyle w:val="Heading1"/>
      </w:pPr>
      <w:bookmarkStart w:id="21" w:name="_Toc499636373"/>
      <w:r>
        <w:t>Grunnlag for vurderinger av habilitet og tillit</w:t>
      </w:r>
      <w:bookmarkEnd w:id="21"/>
    </w:p>
    <w:p w14:paraId="5B7A2F17" w14:textId="77777777" w:rsidR="00F63106" w:rsidRPr="00E5589D" w:rsidRDefault="00F63106" w:rsidP="00F63106">
      <w:pPr>
        <w:rPr>
          <w:rFonts w:ascii="Calibri" w:hAnsi="Calibri" w:cs="Calibri"/>
        </w:rPr>
      </w:pPr>
      <w:r w:rsidRPr="00E5589D">
        <w:rPr>
          <w:rFonts w:ascii="Calibri" w:hAnsi="Calibri" w:cs="Calibri"/>
        </w:rPr>
        <w:t xml:space="preserve">Grunnlaget er </w:t>
      </w:r>
      <w:r>
        <w:rPr>
          <w:rFonts w:ascii="Calibri" w:hAnsi="Calibri" w:cs="Calibri"/>
        </w:rPr>
        <w:t>gjeldende</w:t>
      </w:r>
      <w:r w:rsidRPr="00E5589D">
        <w:rPr>
          <w:rFonts w:ascii="Calibri" w:hAnsi="Calibri" w:cs="Calibri"/>
        </w:rPr>
        <w:t xml:space="preserve"> lover,</w:t>
      </w:r>
      <w:r>
        <w:rPr>
          <w:rFonts w:ascii="Calibri" w:hAnsi="Calibri" w:cs="Calibri"/>
        </w:rPr>
        <w:t xml:space="preserve"> reglene i dette prinsippdokumentet</w:t>
      </w:r>
      <w:r w:rsidRPr="00E5589D">
        <w:rPr>
          <w:rFonts w:ascii="Calibri" w:hAnsi="Calibri" w:cs="Calibri"/>
        </w:rPr>
        <w:t xml:space="preserve"> og samfunnsmessige normer som gjelder i forbindelse med inhabilitet. Vurderingen må skje med utgangspunkt i hvordan </w:t>
      </w:r>
      <w:r w:rsidRPr="00AC4423">
        <w:rPr>
          <w:rFonts w:ascii="Calibri" w:hAnsi="Calibri" w:cs="Calibri"/>
          <w:u w:val="single"/>
        </w:rPr>
        <w:t>omverdenen</w:t>
      </w:r>
      <w:r w:rsidRPr="00E5589D">
        <w:rPr>
          <w:rFonts w:ascii="Calibri" w:hAnsi="Calibri" w:cs="Calibri"/>
        </w:rPr>
        <w:t xml:space="preserve"> vil kunne vurdere </w:t>
      </w:r>
      <w:r>
        <w:rPr>
          <w:rFonts w:ascii="Calibri" w:hAnsi="Calibri" w:cs="Calibri"/>
        </w:rPr>
        <w:t>hvordan Gassnovas medarbeidere håndterer de aktuelle sakene og situasjonene</w:t>
      </w:r>
      <w:r w:rsidRPr="00E5589D">
        <w:rPr>
          <w:rFonts w:ascii="Calibri" w:hAnsi="Calibri" w:cs="Calibri"/>
        </w:rPr>
        <w:t xml:space="preserve">. Utgangspunktet for vurderingen er om det foreligger </w:t>
      </w:r>
      <w:r>
        <w:rPr>
          <w:rFonts w:ascii="Calibri" w:hAnsi="Calibri" w:cs="Calibri"/>
        </w:rPr>
        <w:t>konkrete eller særegne</w:t>
      </w:r>
      <w:r w:rsidRPr="00E5589D">
        <w:rPr>
          <w:rFonts w:ascii="Calibri" w:hAnsi="Calibri" w:cs="Calibri"/>
        </w:rPr>
        <w:t xml:space="preserve"> forhold som er egnet til å svekke tilliten til upartiskheten. Det avgjørende er med andre ord ikke om det er grunn til å anta at en person </w:t>
      </w:r>
      <w:r>
        <w:rPr>
          <w:rFonts w:ascii="Calibri" w:hAnsi="Calibri" w:cs="Calibri"/>
        </w:rPr>
        <w:t xml:space="preserve">i Gassnova </w:t>
      </w:r>
      <w:r w:rsidRPr="00E5589D">
        <w:rPr>
          <w:rFonts w:ascii="Calibri" w:hAnsi="Calibri" w:cs="Calibri"/>
        </w:rPr>
        <w:t xml:space="preserve">vil opptre partisk, men om </w:t>
      </w:r>
      <w:r w:rsidRPr="002B290A">
        <w:rPr>
          <w:rFonts w:ascii="Calibri" w:hAnsi="Calibri" w:cs="Calibri"/>
        </w:rPr>
        <w:t>tilliten</w:t>
      </w:r>
      <w:r w:rsidRPr="00E5589D">
        <w:rPr>
          <w:rFonts w:ascii="Calibri" w:hAnsi="Calibri" w:cs="Calibri"/>
        </w:rPr>
        <w:t xml:space="preserve"> </w:t>
      </w:r>
      <w:r>
        <w:rPr>
          <w:rFonts w:ascii="Calibri" w:hAnsi="Calibri" w:cs="Calibri"/>
        </w:rPr>
        <w:t xml:space="preserve">til foretaket og medarbeideren </w:t>
      </w:r>
      <w:r w:rsidRPr="00E5589D">
        <w:rPr>
          <w:rFonts w:ascii="Calibri" w:hAnsi="Calibri" w:cs="Calibri"/>
        </w:rPr>
        <w:t xml:space="preserve">blir svekket. </w:t>
      </w:r>
    </w:p>
    <w:p w14:paraId="796D7C30" w14:textId="77777777" w:rsidR="00F63106" w:rsidRDefault="00F63106" w:rsidP="00F63106"/>
    <w:p w14:paraId="784240C9" w14:textId="77777777" w:rsidR="00F63106" w:rsidRDefault="00F63106" w:rsidP="00F63106">
      <w:pPr>
        <w:pStyle w:val="Heading1"/>
      </w:pPr>
      <w:bookmarkStart w:id="22" w:name="_Toc499636374"/>
      <w:r>
        <w:t>Egenerklæring, varsel</w:t>
      </w:r>
      <w:bookmarkEnd w:id="22"/>
    </w:p>
    <w:p w14:paraId="20BC48E5" w14:textId="77777777" w:rsidR="00F63106" w:rsidRDefault="00F63106" w:rsidP="00F63106">
      <w:pPr>
        <w:tabs>
          <w:tab w:val="left" w:pos="720"/>
        </w:tabs>
        <w:rPr>
          <w:rFonts w:ascii="Calibri" w:hAnsi="Calibri" w:cs="Calibri"/>
        </w:rPr>
      </w:pPr>
      <w:r>
        <w:rPr>
          <w:rFonts w:ascii="Calibri" w:hAnsi="Calibri" w:cs="Calibri"/>
        </w:rPr>
        <w:t>Styremedlemmer og m</w:t>
      </w:r>
      <w:r w:rsidRPr="00E5589D">
        <w:rPr>
          <w:rFonts w:ascii="Calibri" w:hAnsi="Calibri" w:cs="Calibri"/>
        </w:rPr>
        <w:t>edarbeide</w:t>
      </w:r>
      <w:r>
        <w:rPr>
          <w:rFonts w:ascii="Calibri" w:hAnsi="Calibri" w:cs="Calibri"/>
        </w:rPr>
        <w:t>re har</w:t>
      </w:r>
      <w:r w:rsidRPr="00E5589D">
        <w:rPr>
          <w:rFonts w:ascii="Calibri" w:hAnsi="Calibri" w:cs="Calibri"/>
        </w:rPr>
        <w:t xml:space="preserve"> en selvstendig plikt til å </w:t>
      </w:r>
      <w:r>
        <w:rPr>
          <w:rFonts w:ascii="Calibri" w:hAnsi="Calibri" w:cs="Calibri"/>
        </w:rPr>
        <w:t>vurdere sin habilitet og uoppfordret erklære inhabilitet. I tvilstilfelle plikter alle på eget initiativ å be seg habilitetsvurdert av overordnet</w:t>
      </w:r>
      <w:r w:rsidRPr="00E5589D">
        <w:rPr>
          <w:rFonts w:ascii="Calibri" w:hAnsi="Calibri" w:cs="Calibri"/>
        </w:rPr>
        <w:t>.</w:t>
      </w:r>
      <w:r>
        <w:rPr>
          <w:rFonts w:ascii="Calibri" w:hAnsi="Calibri" w:cs="Calibri"/>
        </w:rPr>
        <w:t xml:space="preserve"> </w:t>
      </w:r>
    </w:p>
    <w:p w14:paraId="724545FD" w14:textId="77777777" w:rsidR="00F63106" w:rsidRDefault="00F63106" w:rsidP="00F63106">
      <w:pPr>
        <w:tabs>
          <w:tab w:val="left" w:pos="720"/>
        </w:tabs>
        <w:rPr>
          <w:rFonts w:ascii="Calibri" w:hAnsi="Calibri" w:cs="Calibri"/>
        </w:rPr>
      </w:pPr>
    </w:p>
    <w:p w14:paraId="669B0214" w14:textId="77777777" w:rsidR="00F63106" w:rsidRDefault="00F63106" w:rsidP="00F63106">
      <w:pPr>
        <w:tabs>
          <w:tab w:val="left" w:pos="720"/>
        </w:tabs>
        <w:rPr>
          <w:rFonts w:ascii="Calibri" w:hAnsi="Calibri" w:cs="Calibri"/>
        </w:rPr>
      </w:pPr>
      <w:r>
        <w:rPr>
          <w:rFonts w:ascii="Calibri" w:hAnsi="Calibri" w:cs="Calibri"/>
        </w:rPr>
        <w:t>Alle</w:t>
      </w:r>
      <w:r w:rsidRPr="00E5589D">
        <w:rPr>
          <w:rFonts w:ascii="Calibri" w:hAnsi="Calibri" w:cs="Calibri"/>
        </w:rPr>
        <w:t xml:space="preserve"> har meldeplikt ved </w:t>
      </w:r>
      <w:r>
        <w:rPr>
          <w:rFonts w:ascii="Calibri" w:hAnsi="Calibri" w:cs="Calibri"/>
        </w:rPr>
        <w:t xml:space="preserve">inngåelse eller </w:t>
      </w:r>
      <w:r w:rsidRPr="00E5589D">
        <w:rPr>
          <w:rFonts w:ascii="Calibri" w:hAnsi="Calibri" w:cs="Calibri"/>
        </w:rPr>
        <w:t>endringer av styreverv og lignende</w:t>
      </w:r>
      <w:r>
        <w:rPr>
          <w:rFonts w:ascii="Calibri" w:hAnsi="Calibri" w:cs="Calibri"/>
        </w:rPr>
        <w:t xml:space="preserve"> å melde fra om dette til nærmeste overordnet</w:t>
      </w:r>
      <w:r w:rsidRPr="00E5589D">
        <w:rPr>
          <w:rFonts w:ascii="Calibri" w:hAnsi="Calibri" w:cs="Calibri"/>
        </w:rPr>
        <w:t>.</w:t>
      </w:r>
      <w:r>
        <w:rPr>
          <w:rFonts w:ascii="Calibri" w:hAnsi="Calibri" w:cs="Calibri"/>
        </w:rPr>
        <w:t xml:space="preserve"> Dette gjelder uavhengig av evt habilitetsspørsmål.</w:t>
      </w:r>
    </w:p>
    <w:p w14:paraId="63ABAD2E" w14:textId="77777777" w:rsidR="00F63106" w:rsidRPr="00197303" w:rsidRDefault="00F63106" w:rsidP="00F63106">
      <w:pPr>
        <w:tabs>
          <w:tab w:val="left" w:pos="720"/>
        </w:tabs>
        <w:rPr>
          <w:rFonts w:ascii="Calibri" w:hAnsi="Calibri" w:cs="Calibri"/>
        </w:rPr>
      </w:pPr>
      <w:r>
        <w:rPr>
          <w:rFonts w:ascii="Calibri" w:hAnsi="Calibri" w:cs="Calibri"/>
        </w:rPr>
        <w:t>Egenerklæring skal gjøres skriftlig via foretakets mal for habilitetsvarsel og arkiveres av sekretær Stab.</w:t>
      </w:r>
    </w:p>
    <w:p w14:paraId="4C1F977A" w14:textId="77777777" w:rsidR="00F63106" w:rsidRDefault="00F63106" w:rsidP="00F63106"/>
    <w:p w14:paraId="7302EE05" w14:textId="77777777" w:rsidR="00F63106" w:rsidRDefault="00F63106" w:rsidP="00F63106">
      <w:pPr>
        <w:pStyle w:val="Heading1"/>
      </w:pPr>
      <w:bookmarkStart w:id="23" w:name="_Toc499636375"/>
      <w:r>
        <w:t>Prinsipper for saksbehandling av habilitet</w:t>
      </w:r>
      <w:bookmarkEnd w:id="23"/>
    </w:p>
    <w:p w14:paraId="527239B0" w14:textId="77777777" w:rsidR="00F63106" w:rsidRDefault="00F63106" w:rsidP="00F63106">
      <w:pPr>
        <w:rPr>
          <w:rFonts w:ascii="Calibri" w:hAnsi="Calibri" w:cs="Calibri"/>
          <w:lang w:eastAsia="nb-NO"/>
        </w:rPr>
      </w:pPr>
      <w:r w:rsidRPr="00E5589D">
        <w:rPr>
          <w:rFonts w:ascii="Calibri" w:hAnsi="Calibri" w:cs="Calibri"/>
          <w:lang w:eastAsia="nb-NO"/>
        </w:rPr>
        <w:t>I alle saker som vedrører spørsmål om habilitet, skal den enkelte selv gi sin vurdering av egen habilitet til sin overordnede.</w:t>
      </w:r>
    </w:p>
    <w:p w14:paraId="031C0928" w14:textId="77777777" w:rsidR="00F63106" w:rsidRDefault="00F63106" w:rsidP="00F63106">
      <w:pPr>
        <w:rPr>
          <w:rFonts w:ascii="Calibri" w:hAnsi="Calibri" w:cs="Calibri"/>
          <w:lang w:eastAsia="nb-NO"/>
        </w:rPr>
      </w:pPr>
    </w:p>
    <w:p w14:paraId="6597EC71" w14:textId="77777777" w:rsidR="00F63106" w:rsidRDefault="00F63106" w:rsidP="00F63106">
      <w:pPr>
        <w:rPr>
          <w:rFonts w:ascii="Calibri" w:hAnsi="Calibri" w:cs="Calibri"/>
          <w:lang w:eastAsia="nb-NO"/>
        </w:rPr>
      </w:pPr>
      <w:r>
        <w:rPr>
          <w:rFonts w:ascii="Calibri" w:hAnsi="Calibri" w:cs="Calibri"/>
          <w:lang w:eastAsia="nb-NO"/>
        </w:rPr>
        <w:t>Se egen arbeidsprosess for habilitetsvarsel.</w:t>
      </w:r>
    </w:p>
    <w:p w14:paraId="10568BA4" w14:textId="77777777" w:rsidR="00F63106" w:rsidRDefault="00F63106" w:rsidP="00F63106">
      <w:pPr>
        <w:rPr>
          <w:rFonts w:ascii="Calibri" w:hAnsi="Calibri" w:cs="Calibri"/>
          <w:lang w:eastAsia="nb-NO"/>
        </w:rPr>
      </w:pPr>
    </w:p>
    <w:p w14:paraId="6337BBDD" w14:textId="77777777" w:rsidR="00F63106" w:rsidRPr="00E5589D" w:rsidRDefault="00F63106" w:rsidP="00F63106">
      <w:pPr>
        <w:rPr>
          <w:rFonts w:ascii="Calibri" w:hAnsi="Calibri" w:cs="Calibri"/>
          <w:lang w:eastAsia="nb-NO"/>
        </w:rPr>
      </w:pPr>
      <w:r>
        <w:rPr>
          <w:rFonts w:ascii="Calibri" w:hAnsi="Calibri" w:cs="Calibri"/>
          <w:lang w:eastAsia="nb-NO"/>
        </w:rPr>
        <w:t>Dersom det skulle oppstå problemstillinger knyttet til habilitetsspørsmål av en karakter som kan få påvirkning på foretakets omdømme, skal administrerende direktør ta dette opp med foretakets styreleder.</w:t>
      </w:r>
    </w:p>
    <w:p w14:paraId="6C2EEA58" w14:textId="77777777" w:rsidR="00F63106" w:rsidRPr="00E5589D" w:rsidRDefault="00F63106" w:rsidP="00F63106">
      <w:pPr>
        <w:tabs>
          <w:tab w:val="left" w:pos="0"/>
        </w:tabs>
        <w:rPr>
          <w:rFonts w:ascii="Calibri" w:hAnsi="Calibri" w:cs="Calibri"/>
        </w:rPr>
      </w:pPr>
    </w:p>
    <w:p w14:paraId="5EE122BC" w14:textId="77777777" w:rsidR="00F63106" w:rsidRPr="00E5589D" w:rsidRDefault="00F63106" w:rsidP="00F63106">
      <w:pPr>
        <w:pStyle w:val="NormalIndent"/>
        <w:tabs>
          <w:tab w:val="left" w:pos="720"/>
        </w:tabs>
        <w:spacing w:after="0"/>
        <w:ind w:firstLine="0"/>
        <w:rPr>
          <w:rFonts w:ascii="Calibri" w:hAnsi="Calibri" w:cs="Calibri"/>
          <w:szCs w:val="22"/>
        </w:rPr>
      </w:pPr>
      <w:r>
        <w:rPr>
          <w:rFonts w:ascii="Calibri" w:hAnsi="Calibri" w:cs="Calibri"/>
          <w:szCs w:val="22"/>
          <w:u w:val="single"/>
        </w:rPr>
        <w:t>Medarbeider</w:t>
      </w:r>
      <w:r w:rsidRPr="00E5589D">
        <w:rPr>
          <w:rFonts w:ascii="Calibri" w:hAnsi="Calibri" w:cs="Calibri"/>
          <w:szCs w:val="22"/>
        </w:rPr>
        <w:t xml:space="preserve">: Den overordnede avgjør om den ansatte er habil. </w:t>
      </w:r>
    </w:p>
    <w:p w14:paraId="7DFE6E5E" w14:textId="77777777" w:rsidR="00F63106" w:rsidRPr="00E5589D" w:rsidRDefault="00F63106" w:rsidP="00F63106">
      <w:pPr>
        <w:pStyle w:val="NormalIndent"/>
        <w:tabs>
          <w:tab w:val="left" w:pos="0"/>
        </w:tabs>
        <w:spacing w:after="0"/>
        <w:ind w:firstLine="0"/>
        <w:rPr>
          <w:rFonts w:ascii="Calibri" w:hAnsi="Calibri" w:cs="Calibri"/>
          <w:szCs w:val="22"/>
        </w:rPr>
      </w:pPr>
    </w:p>
    <w:p w14:paraId="24DD17D1" w14:textId="77777777" w:rsidR="00F63106" w:rsidRPr="00E5589D" w:rsidRDefault="00F63106" w:rsidP="00F63106">
      <w:pPr>
        <w:pStyle w:val="NormalIndent"/>
        <w:tabs>
          <w:tab w:val="left" w:pos="720"/>
        </w:tabs>
        <w:spacing w:after="0"/>
        <w:ind w:firstLine="0"/>
        <w:rPr>
          <w:rFonts w:ascii="Calibri" w:hAnsi="Calibri" w:cs="Calibri"/>
          <w:szCs w:val="22"/>
        </w:rPr>
      </w:pPr>
      <w:r w:rsidRPr="00E5589D">
        <w:rPr>
          <w:rFonts w:ascii="Calibri" w:hAnsi="Calibri" w:cs="Calibri"/>
          <w:szCs w:val="22"/>
          <w:u w:val="single"/>
        </w:rPr>
        <w:t xml:space="preserve">Medlemmer av </w:t>
      </w:r>
      <w:r>
        <w:rPr>
          <w:rFonts w:ascii="Calibri" w:hAnsi="Calibri" w:cs="Calibri"/>
          <w:szCs w:val="22"/>
          <w:u w:val="single"/>
        </w:rPr>
        <w:t xml:space="preserve">Gassnovas </w:t>
      </w:r>
      <w:r w:rsidRPr="00E5589D">
        <w:rPr>
          <w:rFonts w:ascii="Calibri" w:hAnsi="Calibri" w:cs="Calibri"/>
          <w:szCs w:val="22"/>
          <w:u w:val="single"/>
        </w:rPr>
        <w:t>styre</w:t>
      </w:r>
      <w:r w:rsidRPr="00E5589D">
        <w:rPr>
          <w:rFonts w:ascii="Calibri" w:hAnsi="Calibri" w:cs="Calibri"/>
          <w:szCs w:val="22"/>
        </w:rPr>
        <w:t>: Leder avgjør i samarbeid med administrasjonen om det enkelte medlem er habil.</w:t>
      </w:r>
    </w:p>
    <w:p w14:paraId="50E77694" w14:textId="77777777" w:rsidR="00F63106" w:rsidRPr="00E5589D" w:rsidRDefault="00F63106" w:rsidP="00F63106">
      <w:pPr>
        <w:pStyle w:val="NormalIndent"/>
        <w:tabs>
          <w:tab w:val="left" w:pos="720"/>
        </w:tabs>
        <w:spacing w:after="0"/>
        <w:ind w:firstLine="0"/>
        <w:rPr>
          <w:rFonts w:ascii="Calibri" w:hAnsi="Calibri" w:cs="Calibri"/>
          <w:szCs w:val="22"/>
        </w:rPr>
      </w:pPr>
    </w:p>
    <w:p w14:paraId="5ABCFACF" w14:textId="77777777" w:rsidR="00F63106" w:rsidRPr="00E5589D" w:rsidRDefault="00F63106" w:rsidP="00F63106">
      <w:pPr>
        <w:pStyle w:val="NormalIndent"/>
        <w:tabs>
          <w:tab w:val="left" w:pos="720"/>
        </w:tabs>
        <w:spacing w:after="0"/>
        <w:ind w:firstLine="0"/>
        <w:rPr>
          <w:rFonts w:ascii="Calibri" w:hAnsi="Calibri" w:cs="Calibri"/>
          <w:szCs w:val="22"/>
          <w:u w:val="single"/>
        </w:rPr>
      </w:pPr>
      <w:r w:rsidRPr="00E5589D">
        <w:rPr>
          <w:rFonts w:ascii="Calibri" w:hAnsi="Calibri" w:cs="Calibri"/>
          <w:szCs w:val="22"/>
          <w:u w:val="single"/>
        </w:rPr>
        <w:t>Konsekvens</w:t>
      </w:r>
    </w:p>
    <w:p w14:paraId="1EEEB862" w14:textId="77777777" w:rsidR="00F63106" w:rsidRPr="00E5589D" w:rsidRDefault="00F63106" w:rsidP="00F63106">
      <w:pPr>
        <w:pStyle w:val="NormalIndent"/>
        <w:tabs>
          <w:tab w:val="left" w:pos="720"/>
        </w:tabs>
        <w:spacing w:after="0"/>
        <w:ind w:firstLine="0"/>
        <w:rPr>
          <w:rFonts w:ascii="Calibri" w:hAnsi="Calibri" w:cs="Calibri"/>
          <w:szCs w:val="22"/>
        </w:rPr>
      </w:pPr>
      <w:r w:rsidRPr="00E5589D">
        <w:rPr>
          <w:rFonts w:ascii="Calibri" w:hAnsi="Calibri" w:cs="Calibri"/>
          <w:szCs w:val="22"/>
        </w:rPr>
        <w:t xml:space="preserve">I tilknytning til saksbehandling eller møter skal et medlem som er inhabil fratre under behandlingen av spørsmålet om egen habilitet etter først å ha gjort rede for de faktiske forhold om habiliteten og sitt syn på disse. </w:t>
      </w:r>
    </w:p>
    <w:p w14:paraId="472451A1" w14:textId="77777777" w:rsidR="00F63106" w:rsidRPr="00E5589D" w:rsidRDefault="00F63106" w:rsidP="00F63106">
      <w:pPr>
        <w:tabs>
          <w:tab w:val="left" w:pos="0"/>
          <w:tab w:val="left" w:pos="709"/>
          <w:tab w:val="left" w:pos="737"/>
        </w:tabs>
        <w:rPr>
          <w:rFonts w:ascii="Calibri" w:hAnsi="Calibri" w:cs="Calibri"/>
        </w:rPr>
      </w:pPr>
    </w:p>
    <w:p w14:paraId="575C7902" w14:textId="77777777" w:rsidR="00F63106" w:rsidRPr="00E5589D" w:rsidRDefault="00F63106" w:rsidP="00F63106">
      <w:pPr>
        <w:tabs>
          <w:tab w:val="left" w:pos="0"/>
          <w:tab w:val="left" w:pos="709"/>
          <w:tab w:val="left" w:pos="737"/>
        </w:tabs>
        <w:rPr>
          <w:rFonts w:ascii="Calibri" w:hAnsi="Calibri" w:cs="Calibri"/>
        </w:rPr>
      </w:pPr>
      <w:r w:rsidRPr="00E5589D">
        <w:rPr>
          <w:rFonts w:ascii="Calibri" w:hAnsi="Calibri" w:cs="Calibri"/>
        </w:rPr>
        <w:t xml:space="preserve">Der det er konstatert inhabilitet/plikt til å fratre, skal vedkommende </w:t>
      </w:r>
      <w:r>
        <w:rPr>
          <w:rFonts w:ascii="Calibri" w:hAnsi="Calibri" w:cs="Calibri"/>
        </w:rPr>
        <w:t>umiddelbart fratre all videre behandling av og befatning med</w:t>
      </w:r>
      <w:r w:rsidRPr="00E5589D">
        <w:rPr>
          <w:rFonts w:ascii="Calibri" w:hAnsi="Calibri" w:cs="Calibri"/>
        </w:rPr>
        <w:t xml:space="preserve"> vedkommende sak(er).</w:t>
      </w:r>
      <w:r>
        <w:rPr>
          <w:rFonts w:ascii="Calibri" w:hAnsi="Calibri" w:cs="Calibri"/>
        </w:rPr>
        <w:t xml:space="preserve"> Inhabilitet skal protokolleres ved behandlinger av saker i ledelsen eller styret.</w:t>
      </w:r>
      <w:r w:rsidRPr="00E5589D">
        <w:rPr>
          <w:rFonts w:ascii="Calibri" w:hAnsi="Calibri" w:cs="Calibri"/>
        </w:rPr>
        <w:br/>
      </w:r>
    </w:p>
    <w:p w14:paraId="119B34AB" w14:textId="77777777" w:rsidR="00F63106" w:rsidRDefault="00F63106" w:rsidP="00F63106">
      <w:pPr>
        <w:tabs>
          <w:tab w:val="left" w:pos="0"/>
          <w:tab w:val="left" w:pos="709"/>
          <w:tab w:val="left" w:pos="737"/>
        </w:tabs>
        <w:ind w:hanging="28"/>
        <w:rPr>
          <w:rFonts w:ascii="Calibri" w:hAnsi="Calibri" w:cs="Calibri"/>
        </w:rPr>
      </w:pPr>
      <w:r w:rsidRPr="00E5589D">
        <w:rPr>
          <w:rFonts w:ascii="Calibri" w:hAnsi="Calibri" w:cs="Calibri"/>
        </w:rPr>
        <w:t>Et medlem med partsinteresse i saker selskapet har til behandling, skal ikke gis anledning til å ivareta sine partsinteresser på annen måte enn andre parter (tilleggsopplysninger, presiseringer m.v.).</w:t>
      </w:r>
      <w:r>
        <w:rPr>
          <w:rFonts w:ascii="Calibri" w:hAnsi="Calibri" w:cs="Calibri"/>
        </w:rPr>
        <w:t xml:space="preserve"> </w:t>
      </w:r>
    </w:p>
    <w:p w14:paraId="0A405007" w14:textId="77777777" w:rsidR="00F63106" w:rsidRDefault="00F63106" w:rsidP="00F63106"/>
    <w:p w14:paraId="604AD018" w14:textId="77777777" w:rsidR="00F63106" w:rsidRPr="00F63106" w:rsidRDefault="00F63106" w:rsidP="00F63106">
      <w:pPr>
        <w:pStyle w:val="Heading1"/>
      </w:pPr>
      <w:bookmarkStart w:id="24" w:name="_Toc499636376"/>
      <w:r>
        <w:t>Tilleggsinformasjon</w:t>
      </w:r>
      <w:bookmarkEnd w:id="24"/>
    </w:p>
    <w:p w14:paraId="311E015C" w14:textId="77777777" w:rsidR="008B3A76" w:rsidRDefault="00F63106" w:rsidP="008B3A76">
      <w:pPr>
        <w:pStyle w:val="Heading2"/>
      </w:pPr>
      <w:bookmarkStart w:id="25" w:name="_Toc499636377"/>
      <w:r>
        <w:t>Referanser</w:t>
      </w:r>
      <w:bookmarkEnd w:id="25"/>
    </w:p>
    <w:tbl>
      <w:tblPr>
        <w:tblStyle w:val="TableGrid"/>
        <w:tblW w:w="0" w:type="auto"/>
        <w:tblLook w:val="04A0" w:firstRow="1" w:lastRow="0" w:firstColumn="1" w:lastColumn="0" w:noHBand="0" w:noVBand="1"/>
      </w:tblPr>
      <w:tblGrid>
        <w:gridCol w:w="1376"/>
        <w:gridCol w:w="7686"/>
      </w:tblGrid>
      <w:tr w:rsidR="00F63106" w14:paraId="58DAFD26" w14:textId="77777777" w:rsidTr="001B5841">
        <w:trPr>
          <w:tblHeader/>
        </w:trPr>
        <w:tc>
          <w:tcPr>
            <w:tcW w:w="1384" w:type="dxa"/>
            <w:shd w:val="clear" w:color="auto" w:fill="D9D9D9" w:themeFill="background1" w:themeFillShade="D9"/>
          </w:tcPr>
          <w:p w14:paraId="6726FBB0" w14:textId="77777777" w:rsidR="00F63106" w:rsidRPr="00F63106" w:rsidRDefault="00F63106" w:rsidP="001B5841">
            <w:pPr>
              <w:rPr>
                <w:rFonts w:asciiTheme="minorHAnsi" w:hAnsiTheme="minorHAnsi"/>
                <w:sz w:val="22"/>
              </w:rPr>
            </w:pPr>
            <w:r w:rsidRPr="00F63106">
              <w:rPr>
                <w:rFonts w:asciiTheme="minorHAnsi" w:hAnsiTheme="minorHAnsi"/>
                <w:sz w:val="22"/>
              </w:rPr>
              <w:t>Referanse</w:t>
            </w:r>
          </w:p>
        </w:tc>
        <w:tc>
          <w:tcPr>
            <w:tcW w:w="7826" w:type="dxa"/>
            <w:shd w:val="clear" w:color="auto" w:fill="D9D9D9" w:themeFill="background1" w:themeFillShade="D9"/>
          </w:tcPr>
          <w:p w14:paraId="5D9283E6" w14:textId="77777777" w:rsidR="00F63106" w:rsidRPr="00F63106" w:rsidRDefault="00F63106" w:rsidP="001B5841">
            <w:pPr>
              <w:rPr>
                <w:rFonts w:asciiTheme="minorHAnsi" w:hAnsiTheme="minorHAnsi"/>
                <w:sz w:val="22"/>
              </w:rPr>
            </w:pPr>
            <w:r w:rsidRPr="00F63106">
              <w:rPr>
                <w:rFonts w:asciiTheme="minorHAnsi" w:hAnsiTheme="minorHAnsi"/>
                <w:sz w:val="22"/>
              </w:rPr>
              <w:t>Beskrivelse</w:t>
            </w:r>
          </w:p>
        </w:tc>
      </w:tr>
      <w:tr w:rsidR="00F63106" w14:paraId="70D475BD" w14:textId="77777777" w:rsidTr="001B5841">
        <w:tc>
          <w:tcPr>
            <w:tcW w:w="1384" w:type="dxa"/>
          </w:tcPr>
          <w:p w14:paraId="642E788A" w14:textId="77777777" w:rsidR="00F63106" w:rsidRPr="00F63106" w:rsidRDefault="006C7D4B" w:rsidP="001B5841">
            <w:pPr>
              <w:rPr>
                <w:rFonts w:asciiTheme="minorHAnsi" w:hAnsiTheme="minorHAnsi"/>
                <w:sz w:val="22"/>
              </w:rPr>
            </w:pPr>
            <w:hyperlink r:id="rId10" w:history="1">
              <w:r w:rsidR="00F63106" w:rsidRPr="00F63106">
                <w:rPr>
                  <w:rStyle w:val="Hyperlink"/>
                  <w:rFonts w:asciiTheme="minorHAnsi" w:hAnsiTheme="minorHAnsi"/>
                  <w:sz w:val="22"/>
                </w:rPr>
                <w:t>Link</w:t>
              </w:r>
            </w:hyperlink>
          </w:p>
        </w:tc>
        <w:tc>
          <w:tcPr>
            <w:tcW w:w="7826" w:type="dxa"/>
          </w:tcPr>
          <w:p w14:paraId="65D328E3" w14:textId="77777777" w:rsidR="00F63106" w:rsidRPr="00F63106" w:rsidRDefault="00F63106" w:rsidP="001B5841">
            <w:pPr>
              <w:rPr>
                <w:rFonts w:asciiTheme="minorHAnsi" w:hAnsiTheme="minorHAnsi"/>
                <w:sz w:val="22"/>
              </w:rPr>
            </w:pPr>
            <w:r w:rsidRPr="00F63106">
              <w:rPr>
                <w:rFonts w:asciiTheme="minorHAnsi" w:hAnsiTheme="minorHAnsi"/>
                <w:sz w:val="22"/>
              </w:rPr>
              <w:t>Statsforetaksloven</w:t>
            </w:r>
          </w:p>
        </w:tc>
      </w:tr>
      <w:tr w:rsidR="00F63106" w14:paraId="1BF2B4E5" w14:textId="77777777" w:rsidTr="001B5841">
        <w:tc>
          <w:tcPr>
            <w:tcW w:w="1384" w:type="dxa"/>
          </w:tcPr>
          <w:p w14:paraId="21B5B55E" w14:textId="77777777" w:rsidR="00F63106" w:rsidRPr="00F63106" w:rsidRDefault="006C7D4B" w:rsidP="001B5841">
            <w:pPr>
              <w:rPr>
                <w:rFonts w:asciiTheme="minorHAnsi" w:hAnsiTheme="minorHAnsi"/>
                <w:sz w:val="22"/>
              </w:rPr>
            </w:pPr>
            <w:hyperlink r:id="rId11" w:history="1">
              <w:r w:rsidR="00F63106" w:rsidRPr="00F63106">
                <w:rPr>
                  <w:rStyle w:val="Hyperlink"/>
                  <w:rFonts w:asciiTheme="minorHAnsi" w:hAnsiTheme="minorHAnsi"/>
                  <w:sz w:val="22"/>
                </w:rPr>
                <w:t>Link</w:t>
              </w:r>
            </w:hyperlink>
          </w:p>
        </w:tc>
        <w:tc>
          <w:tcPr>
            <w:tcW w:w="7826" w:type="dxa"/>
          </w:tcPr>
          <w:p w14:paraId="52FBAB97" w14:textId="77777777" w:rsidR="00F63106" w:rsidRPr="00F63106" w:rsidRDefault="00F63106" w:rsidP="001B5841">
            <w:pPr>
              <w:rPr>
                <w:rFonts w:asciiTheme="minorHAnsi" w:hAnsiTheme="minorHAnsi"/>
                <w:sz w:val="22"/>
              </w:rPr>
            </w:pPr>
            <w:r w:rsidRPr="00F63106">
              <w:rPr>
                <w:rFonts w:asciiTheme="minorHAnsi" w:hAnsiTheme="minorHAnsi"/>
                <w:sz w:val="22"/>
              </w:rPr>
              <w:t>Forvaltningsloven kapittel II</w:t>
            </w:r>
          </w:p>
        </w:tc>
      </w:tr>
      <w:tr w:rsidR="00F63106" w14:paraId="1CE905AF" w14:textId="77777777" w:rsidTr="001B5841">
        <w:tc>
          <w:tcPr>
            <w:tcW w:w="1384" w:type="dxa"/>
          </w:tcPr>
          <w:p w14:paraId="49128464" w14:textId="77777777" w:rsidR="00F63106" w:rsidRPr="00F63106" w:rsidRDefault="006C7D4B" w:rsidP="001B5841">
            <w:pPr>
              <w:rPr>
                <w:rFonts w:asciiTheme="minorHAnsi" w:hAnsiTheme="minorHAnsi"/>
                <w:sz w:val="22"/>
              </w:rPr>
            </w:pPr>
            <w:hyperlink r:id="rId12" w:history="1">
              <w:r w:rsidR="00F63106" w:rsidRPr="00F63106">
                <w:rPr>
                  <w:rStyle w:val="Hyperlink"/>
                  <w:rFonts w:asciiTheme="minorHAnsi" w:hAnsiTheme="minorHAnsi"/>
                  <w:sz w:val="22"/>
                </w:rPr>
                <w:t>Link</w:t>
              </w:r>
            </w:hyperlink>
          </w:p>
        </w:tc>
        <w:tc>
          <w:tcPr>
            <w:tcW w:w="7826" w:type="dxa"/>
          </w:tcPr>
          <w:p w14:paraId="666DC9F1" w14:textId="77777777" w:rsidR="00F63106" w:rsidRPr="00F63106" w:rsidRDefault="00F63106" w:rsidP="001B5841">
            <w:pPr>
              <w:rPr>
                <w:rFonts w:asciiTheme="minorHAnsi" w:hAnsiTheme="minorHAnsi"/>
                <w:sz w:val="22"/>
              </w:rPr>
            </w:pPr>
            <w:r w:rsidRPr="00F63106">
              <w:rPr>
                <w:rFonts w:asciiTheme="minorHAnsi" w:hAnsiTheme="minorHAnsi"/>
                <w:sz w:val="22"/>
              </w:rPr>
              <w:t>Etiske retningslinjer for statstjenesten, utgitt av Moderniseringsdepartementet.</w:t>
            </w:r>
          </w:p>
        </w:tc>
      </w:tr>
      <w:tr w:rsidR="00F63106" w14:paraId="3B4B22B2" w14:textId="77777777" w:rsidTr="001B5841">
        <w:tc>
          <w:tcPr>
            <w:tcW w:w="1384" w:type="dxa"/>
          </w:tcPr>
          <w:p w14:paraId="328BC9F7" w14:textId="77777777" w:rsidR="00F63106" w:rsidRPr="00F63106" w:rsidRDefault="00F63106" w:rsidP="001B5841">
            <w:pPr>
              <w:rPr>
                <w:rFonts w:asciiTheme="minorHAnsi" w:hAnsiTheme="minorHAnsi"/>
                <w:sz w:val="22"/>
              </w:rPr>
            </w:pPr>
            <w:r w:rsidRPr="00F63106">
              <w:rPr>
                <w:rFonts w:asciiTheme="minorHAnsi" w:hAnsiTheme="minorHAnsi"/>
                <w:sz w:val="22"/>
              </w:rPr>
              <w:t>Q-PR-0116</w:t>
            </w:r>
          </w:p>
        </w:tc>
        <w:tc>
          <w:tcPr>
            <w:tcW w:w="7826" w:type="dxa"/>
          </w:tcPr>
          <w:p w14:paraId="37CFD5D5" w14:textId="77777777" w:rsidR="00F63106" w:rsidRPr="00F63106" w:rsidRDefault="00F63106" w:rsidP="001B5841">
            <w:pPr>
              <w:rPr>
                <w:rFonts w:asciiTheme="minorHAnsi" w:hAnsiTheme="minorHAnsi"/>
                <w:sz w:val="22"/>
              </w:rPr>
            </w:pPr>
            <w:r w:rsidRPr="00F63106">
              <w:rPr>
                <w:rFonts w:asciiTheme="minorHAnsi" w:hAnsiTheme="minorHAnsi"/>
                <w:sz w:val="22"/>
              </w:rPr>
              <w:t>Arbeidsprosess «Habilitetsvarsel»</w:t>
            </w:r>
          </w:p>
        </w:tc>
      </w:tr>
    </w:tbl>
    <w:p w14:paraId="4C7EEA18" w14:textId="77777777" w:rsidR="008B3A76" w:rsidRDefault="008B3A76" w:rsidP="008B3A76"/>
    <w:p w14:paraId="3BE775FB" w14:textId="77777777" w:rsidR="008B3A76" w:rsidRDefault="008B3A76" w:rsidP="008B3A76"/>
    <w:p w14:paraId="39A6012A" w14:textId="77777777" w:rsidR="008B3A76" w:rsidRPr="001A131E" w:rsidRDefault="008B3A76" w:rsidP="008B3A76"/>
    <w:p w14:paraId="30878013" w14:textId="77777777" w:rsidR="008B3A76" w:rsidRDefault="008B3A76" w:rsidP="008B3A76">
      <w:pPr>
        <w:rPr>
          <w:lang w:eastAsia="nb-NO"/>
        </w:rPr>
      </w:pPr>
    </w:p>
    <w:p w14:paraId="59492E3F" w14:textId="77777777" w:rsidR="007D3092" w:rsidRDefault="006C7D4B"/>
    <w:sectPr w:rsidR="007D3092" w:rsidSect="008B3A76">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D3937" w14:textId="77777777" w:rsidR="00F872EF" w:rsidRDefault="00F872EF" w:rsidP="008B3A76">
      <w:r>
        <w:separator/>
      </w:r>
    </w:p>
  </w:endnote>
  <w:endnote w:type="continuationSeparator" w:id="0">
    <w:p w14:paraId="0F98C5B4" w14:textId="77777777" w:rsidR="00F872EF" w:rsidRDefault="00F872EF" w:rsidP="008B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33158" w14:textId="1DB75B81" w:rsidR="008B3A76" w:rsidRPr="0077287F" w:rsidRDefault="008B3A76" w:rsidP="008B3A76">
    <w:pPr>
      <w:rPr>
        <w:sz w:val="20"/>
        <w:szCs w:val="20"/>
      </w:rPr>
    </w:pPr>
    <w:r>
      <w:rPr>
        <w:noProof/>
        <w:sz w:val="18"/>
        <w:szCs w:val="18"/>
        <w:lang w:eastAsia="nb-NO"/>
      </w:rPr>
      <mc:AlternateContent>
        <mc:Choice Requires="wps">
          <w:drawing>
            <wp:anchor distT="0" distB="0" distL="114300" distR="114300" simplePos="0" relativeHeight="251662336" behindDoc="0" locked="0" layoutInCell="1" allowOverlap="1" wp14:anchorId="3DBEB4D9" wp14:editId="3DBEB4DA">
              <wp:simplePos x="0" y="0"/>
              <wp:positionH relativeFrom="column">
                <wp:posOffset>-62230</wp:posOffset>
              </wp:positionH>
              <wp:positionV relativeFrom="paragraph">
                <wp:posOffset>-154940</wp:posOffset>
              </wp:positionV>
              <wp:extent cx="5829300" cy="0"/>
              <wp:effectExtent l="0" t="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w14:anchorId="79F07838" id="_x0000_t32" coordsize="21600,21600" o:spt="32" o:oned="t" path="m,l21600,21600e" filled="f">
              <v:path arrowok="t" fillok="f" o:connecttype="none"/>
              <o:lock v:ext="edit" shapetype="t"/>
            </v:shapetype>
            <v:shape id="AutoShape 6" o:spid="_x0000_s1026" type="#_x0000_t32" style="position:absolute;margin-left:-4.9pt;margin-top:-12.2pt;width:45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6gh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" strokeweight="1.5pt"/>
          </w:pict>
        </mc:Fallback>
      </mc:AlternateContent>
    </w:r>
    <w:sdt>
      <w:sdtPr>
        <w:rPr>
          <w:sz w:val="18"/>
          <w:szCs w:val="18"/>
        </w:rPr>
        <w:alias w:val="Dokument tittel"/>
        <w:tag w:val="Dokument tittel"/>
        <w:id w:val="98307410"/>
        <w:text/>
      </w:sdtPr>
      <w:sdtEndPr/>
      <w:sdtContent>
        <w:r w:rsidR="00D06CB4">
          <w:rPr>
            <w:sz w:val="18"/>
            <w:szCs w:val="18"/>
          </w:rPr>
          <w:t>Habilitet og tillit</w:t>
        </w:r>
      </w:sdtContent>
    </w:sdt>
    <w:r w:rsidRPr="00476E82">
      <w:rPr>
        <w:sz w:val="18"/>
        <w:szCs w:val="18"/>
      </w:rPr>
      <w:ptab w:relativeTo="margin" w:alignment="center" w:leader="none"/>
    </w:r>
    <w:r w:rsidRPr="00476E82">
      <w:rPr>
        <w:rFonts w:eastAsia="SimSun"/>
        <w:bCs/>
        <w:sz w:val="18"/>
        <w:szCs w:val="18"/>
      </w:rPr>
      <w:t xml:space="preserve"> </w:t>
    </w:r>
    <w:r>
      <w:rPr>
        <w:sz w:val="18"/>
        <w:szCs w:val="18"/>
      </w:rPr>
      <w:t xml:space="preserve"> G</w:t>
    </w:r>
    <w:r w:rsidRPr="00476E82">
      <w:rPr>
        <w:sz w:val="18"/>
        <w:szCs w:val="18"/>
      </w:rPr>
      <w:t xml:space="preserve">yldig fra </w:t>
    </w:r>
    <w:sdt>
      <w:sdtPr>
        <w:rPr>
          <w:rFonts w:eastAsia="SimSun"/>
          <w:bCs/>
          <w:sz w:val="18"/>
          <w:szCs w:val="18"/>
        </w:rPr>
        <w:alias w:val="Gyldig fra dato"/>
        <w:tag w:val="Gyldig fra dato"/>
        <w:id w:val="98307386"/>
        <w:date w:fullDate="2018-01-01T00:00:00Z">
          <w:dateFormat w:val="dd.MM.yyyy"/>
          <w:lid w:val="nb-NO"/>
          <w:storeMappedDataAs w:val="date"/>
          <w:calendar w:val="gregorian"/>
        </w:date>
      </w:sdtPr>
      <w:sdtEndPr/>
      <w:sdtContent>
        <w:r w:rsidR="006C7D4B">
          <w:rPr>
            <w:rFonts w:eastAsia="SimSun"/>
            <w:bCs/>
            <w:sz w:val="18"/>
            <w:szCs w:val="18"/>
          </w:rPr>
          <w:t>01.01.2018</w:t>
        </w:r>
      </w:sdtContent>
    </w:sdt>
    <w:r w:rsidRPr="0077287F">
      <w:rPr>
        <w:sz w:val="20"/>
        <w:szCs w:val="20"/>
      </w:rPr>
      <w:t xml:space="preserve"> </w:t>
    </w:r>
    <w:r w:rsidRPr="0077287F">
      <w:rPr>
        <w:sz w:val="20"/>
        <w:szCs w:val="20"/>
      </w:rPr>
      <w:ptab w:relativeTo="margin" w:alignment="right" w:leader="none"/>
    </w:r>
    <w:r w:rsidRPr="0077287F">
      <w:rPr>
        <w:sz w:val="20"/>
        <w:szCs w:val="20"/>
      </w:rPr>
      <w:t xml:space="preserve">Side </w:t>
    </w:r>
    <w:r w:rsidRPr="0077287F">
      <w:rPr>
        <w:sz w:val="20"/>
        <w:szCs w:val="20"/>
      </w:rPr>
      <w:fldChar w:fldCharType="begin"/>
    </w:r>
    <w:r w:rsidRPr="0077287F">
      <w:rPr>
        <w:sz w:val="20"/>
        <w:szCs w:val="20"/>
      </w:rPr>
      <w:instrText xml:space="preserve"> PAGE </w:instrText>
    </w:r>
    <w:r w:rsidRPr="0077287F">
      <w:rPr>
        <w:sz w:val="20"/>
        <w:szCs w:val="20"/>
      </w:rPr>
      <w:fldChar w:fldCharType="separate"/>
    </w:r>
    <w:r w:rsidR="006C7D4B">
      <w:rPr>
        <w:noProof/>
        <w:sz w:val="20"/>
        <w:szCs w:val="20"/>
      </w:rPr>
      <w:t>2</w:t>
    </w:r>
    <w:r w:rsidRPr="0077287F">
      <w:rPr>
        <w:sz w:val="20"/>
        <w:szCs w:val="20"/>
      </w:rPr>
      <w:fldChar w:fldCharType="end"/>
    </w:r>
    <w:r w:rsidRPr="0077287F">
      <w:rPr>
        <w:sz w:val="20"/>
        <w:szCs w:val="20"/>
      </w:rPr>
      <w:t xml:space="preserve"> av </w:t>
    </w:r>
    <w:r w:rsidRPr="0077287F">
      <w:rPr>
        <w:sz w:val="20"/>
        <w:szCs w:val="20"/>
      </w:rPr>
      <w:fldChar w:fldCharType="begin"/>
    </w:r>
    <w:r w:rsidRPr="0077287F">
      <w:rPr>
        <w:sz w:val="20"/>
        <w:szCs w:val="20"/>
      </w:rPr>
      <w:instrText xml:space="preserve"> NUMPAGES  </w:instrText>
    </w:r>
    <w:r w:rsidRPr="0077287F">
      <w:rPr>
        <w:sz w:val="20"/>
        <w:szCs w:val="20"/>
      </w:rPr>
      <w:fldChar w:fldCharType="separate"/>
    </w:r>
    <w:r w:rsidR="006C7D4B">
      <w:rPr>
        <w:noProof/>
        <w:sz w:val="20"/>
        <w:szCs w:val="20"/>
      </w:rPr>
      <w:t>5</w:t>
    </w:r>
    <w:r w:rsidRPr="0077287F">
      <w:rPr>
        <w:sz w:val="20"/>
        <w:szCs w:val="20"/>
      </w:rPr>
      <w:fldChar w:fldCharType="end"/>
    </w:r>
  </w:p>
  <w:p w14:paraId="24B8F5D5" w14:textId="77777777" w:rsidR="008B3A76" w:rsidRDefault="008B3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4D0D5" w14:textId="77777777" w:rsidR="00F872EF" w:rsidRDefault="00F872EF" w:rsidP="008B3A76">
      <w:r>
        <w:separator/>
      </w:r>
    </w:p>
  </w:footnote>
  <w:footnote w:type="continuationSeparator" w:id="0">
    <w:p w14:paraId="2A9C53F2" w14:textId="77777777" w:rsidR="00F872EF" w:rsidRDefault="00F872EF" w:rsidP="008B3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4D89D" w14:textId="77777777" w:rsidR="008B3A76" w:rsidRPr="0077287F" w:rsidRDefault="008B3A76" w:rsidP="008B3A76">
    <w:pPr>
      <w:pStyle w:val="Header"/>
      <w:rPr>
        <w:sz w:val="20"/>
        <w:szCs w:val="20"/>
      </w:rPr>
    </w:pPr>
    <w:r w:rsidRPr="00613376">
      <w:rPr>
        <w:noProof/>
        <w:sz w:val="20"/>
        <w:szCs w:val="20"/>
        <w:lang w:eastAsia="nb-NO"/>
      </w:rPr>
      <w:drawing>
        <wp:anchor distT="0" distB="0" distL="114300" distR="114300" simplePos="0" relativeHeight="251660288" behindDoc="0" locked="0" layoutInCell="1" allowOverlap="1" wp14:anchorId="3DBEB4D5" wp14:editId="3DBEB4D6">
          <wp:simplePos x="0" y="0"/>
          <wp:positionH relativeFrom="margin">
            <wp:posOffset>4757420</wp:posOffset>
          </wp:positionH>
          <wp:positionV relativeFrom="margin">
            <wp:posOffset>-914400</wp:posOffset>
          </wp:positionV>
          <wp:extent cx="1023620" cy="752475"/>
          <wp:effectExtent l="19050" t="0" r="5080" b="0"/>
          <wp:wrapSquare wrapText="bothSides"/>
          <wp:docPr id="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23620" cy="752475"/>
                  </a:xfrm>
                  <a:prstGeom prst="rect">
                    <a:avLst/>
                  </a:prstGeom>
                  <a:noFill/>
                  <a:ln w="9525">
                    <a:noFill/>
                    <a:miter lim="800000"/>
                    <a:headEnd/>
                    <a:tailEnd/>
                  </a:ln>
                </pic:spPr>
              </pic:pic>
            </a:graphicData>
          </a:graphic>
        </wp:anchor>
      </w:drawing>
    </w:r>
    <w:r>
      <w:rPr>
        <w:sz w:val="20"/>
        <w:szCs w:val="20"/>
      </w:rPr>
      <w:t>Sikkerhetsk</w:t>
    </w:r>
    <w:r w:rsidRPr="0077287F">
      <w:rPr>
        <w:sz w:val="20"/>
        <w:szCs w:val="20"/>
      </w:rPr>
      <w:t>lassifikasjon</w:t>
    </w:r>
    <w:r>
      <w:rPr>
        <w:sz w:val="20"/>
        <w:szCs w:val="20"/>
      </w:rPr>
      <w:t xml:space="preserve">: </w:t>
    </w:r>
  </w:p>
  <w:p w14:paraId="38F6DD25" w14:textId="77777777" w:rsidR="008B3A76" w:rsidRPr="00D06CB4" w:rsidRDefault="00D06CB4" w:rsidP="008B3A76">
    <w:pPr>
      <w:rPr>
        <w:sz w:val="20"/>
        <w:szCs w:val="20"/>
      </w:rPr>
    </w:pPr>
    <w:r>
      <w:rPr>
        <w:sz w:val="20"/>
        <w:szCs w:val="20"/>
      </w:rPr>
      <w:t>Åpen</w:t>
    </w:r>
    <w:r w:rsidR="008B3A76" w:rsidRPr="00613376">
      <w:tab/>
    </w:r>
  </w:p>
  <w:p w14:paraId="718EB3AC" w14:textId="77777777" w:rsidR="008B3A76" w:rsidRDefault="008B3A76" w:rsidP="008B3A76">
    <w:pPr>
      <w:pStyle w:val="Header"/>
    </w:pPr>
    <w:r>
      <w:rPr>
        <w:noProof/>
        <w:lang w:eastAsia="nb-NO"/>
      </w:rPr>
      <mc:AlternateContent>
        <mc:Choice Requires="wps">
          <w:drawing>
            <wp:anchor distT="0" distB="0" distL="114300" distR="114300" simplePos="0" relativeHeight="251659264" behindDoc="0" locked="0" layoutInCell="1" allowOverlap="1" wp14:anchorId="3DBEB4D7" wp14:editId="3DBEB4D8">
              <wp:simplePos x="0" y="0"/>
              <wp:positionH relativeFrom="column">
                <wp:posOffset>23495</wp:posOffset>
              </wp:positionH>
              <wp:positionV relativeFrom="paragraph">
                <wp:posOffset>245745</wp:posOffset>
              </wp:positionV>
              <wp:extent cx="5753100" cy="0"/>
              <wp:effectExtent l="0" t="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w14:anchorId="4FFEE48F" id="_x0000_t32" coordsize="21600,21600" o:spt="32" o:oned="t" path="m,l21600,21600e" filled="f">
              <v:path arrowok="t" fillok="f" o:connecttype="none"/>
              <o:lock v:ext="edit" shapetype="t"/>
            </v:shapetype>
            <v:shape id="AutoShape 5" o:spid="_x0000_s1026" type="#_x0000_t32" style="position:absolute;margin-left:1.85pt;margin-top:19.35pt;width:4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7JHwIAADw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" strokeweight="1.5pt"/>
          </w:pict>
        </mc:Fallback>
      </mc:AlternateContent>
    </w:r>
  </w:p>
  <w:p w14:paraId="0A8FC885" w14:textId="77777777" w:rsidR="008B3A76" w:rsidRPr="008B3A76" w:rsidRDefault="008B3A76" w:rsidP="008B3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F2702" w14:textId="77777777" w:rsidR="008B3A76" w:rsidRDefault="008B3A76" w:rsidP="008B3A76">
    <w:pPr>
      <w:pStyle w:val="Heade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1701"/>
      <w:gridCol w:w="1701"/>
      <w:gridCol w:w="2268"/>
      <w:gridCol w:w="1984"/>
    </w:tblGrid>
    <w:tr w:rsidR="008B3A76" w:rsidRPr="00704FAF" w14:paraId="45EDE16D" w14:textId="77777777" w:rsidTr="005B380D">
      <w:trPr>
        <w:cantSplit/>
        <w:trHeight w:val="1402"/>
      </w:trPr>
      <w:tc>
        <w:tcPr>
          <w:tcW w:w="7155" w:type="dxa"/>
          <w:gridSpan w:val="4"/>
          <w:tcBorders>
            <w:top w:val="single" w:sz="4" w:space="0" w:color="auto"/>
            <w:left w:val="single" w:sz="4" w:space="0" w:color="auto"/>
            <w:bottom w:val="single" w:sz="4" w:space="0" w:color="auto"/>
            <w:right w:val="single" w:sz="4" w:space="0" w:color="auto"/>
          </w:tcBorders>
          <w:vAlign w:val="bottom"/>
        </w:tcPr>
        <w:p w14:paraId="79E8437A" w14:textId="77777777" w:rsidR="008B3A76" w:rsidRPr="00704FAF" w:rsidRDefault="003B024F" w:rsidP="00F910C9">
          <w:pPr>
            <w:pStyle w:val="Header"/>
            <w:jc w:val="center"/>
            <w:rPr>
              <w:sz w:val="40"/>
              <w:szCs w:val="40"/>
            </w:rPr>
          </w:pPr>
          <w:r>
            <w:rPr>
              <w:sz w:val="40"/>
              <w:szCs w:val="40"/>
            </w:rPr>
            <w:t>Habilitet og tillit</w:t>
          </w:r>
        </w:p>
      </w:tc>
      <w:tc>
        <w:tcPr>
          <w:tcW w:w="1984" w:type="dxa"/>
          <w:tcBorders>
            <w:top w:val="single" w:sz="4" w:space="0" w:color="auto"/>
            <w:left w:val="single" w:sz="4" w:space="0" w:color="auto"/>
            <w:bottom w:val="single" w:sz="4" w:space="0" w:color="auto"/>
            <w:right w:val="single" w:sz="4" w:space="0" w:color="auto"/>
          </w:tcBorders>
          <w:vAlign w:val="center"/>
        </w:tcPr>
        <w:p w14:paraId="5E7191A9" w14:textId="77777777" w:rsidR="008B3A76" w:rsidRPr="00704FAF" w:rsidRDefault="008B3A76" w:rsidP="008B3A76">
          <w:pPr>
            <w:pStyle w:val="Header"/>
            <w:jc w:val="center"/>
            <w:rPr>
              <w:sz w:val="40"/>
              <w:szCs w:val="40"/>
              <w:lang w:val="nn-NO"/>
            </w:rPr>
          </w:pPr>
          <w:r w:rsidRPr="00704FAF">
            <w:rPr>
              <w:noProof/>
              <w:sz w:val="40"/>
              <w:szCs w:val="40"/>
              <w:lang w:eastAsia="nb-NO"/>
            </w:rPr>
            <w:drawing>
              <wp:inline distT="0" distB="0" distL="0" distR="0" wp14:anchorId="3DBEB4DB" wp14:editId="3DBEB4DC">
                <wp:extent cx="1023490" cy="750498"/>
                <wp:effectExtent l="19050" t="0" r="521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23631" cy="750602"/>
                        </a:xfrm>
                        <a:prstGeom prst="rect">
                          <a:avLst/>
                        </a:prstGeom>
                        <a:noFill/>
                        <a:ln w="9525">
                          <a:noFill/>
                          <a:miter lim="800000"/>
                          <a:headEnd/>
                          <a:tailEnd/>
                        </a:ln>
                      </pic:spPr>
                    </pic:pic>
                  </a:graphicData>
                </a:graphic>
              </wp:inline>
            </w:drawing>
          </w:r>
        </w:p>
      </w:tc>
    </w:tr>
    <w:tr w:rsidR="008B3A76" w:rsidRPr="00704FAF" w14:paraId="1A5506E2" w14:textId="77777777" w:rsidTr="005B380D">
      <w:trPr>
        <w:cantSplit/>
        <w:trHeight w:val="367"/>
      </w:trPr>
      <w:tc>
        <w:tcPr>
          <w:tcW w:w="1485" w:type="dxa"/>
          <w:tcBorders>
            <w:top w:val="single" w:sz="4" w:space="0" w:color="auto"/>
            <w:left w:val="single" w:sz="4" w:space="0" w:color="auto"/>
            <w:bottom w:val="nil"/>
            <w:right w:val="single" w:sz="4" w:space="0" w:color="auto"/>
          </w:tcBorders>
        </w:tcPr>
        <w:p w14:paraId="51EDF50D" w14:textId="77777777" w:rsidR="008B3A76" w:rsidRPr="00704FAF" w:rsidRDefault="008B3A76" w:rsidP="008B3A76">
          <w:pPr>
            <w:pStyle w:val="Header"/>
            <w:jc w:val="center"/>
            <w:rPr>
              <w:b/>
              <w:bCs/>
              <w:sz w:val="20"/>
              <w:szCs w:val="20"/>
            </w:rPr>
          </w:pPr>
          <w:r w:rsidRPr="00704FAF">
            <w:rPr>
              <w:b/>
              <w:bCs/>
              <w:sz w:val="20"/>
              <w:szCs w:val="20"/>
            </w:rPr>
            <w:t>Gyldig fra dato:</w:t>
          </w:r>
        </w:p>
      </w:tc>
      <w:tc>
        <w:tcPr>
          <w:tcW w:w="1701" w:type="dxa"/>
          <w:tcBorders>
            <w:top w:val="single" w:sz="4" w:space="0" w:color="auto"/>
            <w:left w:val="single" w:sz="4" w:space="0" w:color="auto"/>
            <w:bottom w:val="nil"/>
            <w:right w:val="single" w:sz="4" w:space="0" w:color="auto"/>
          </w:tcBorders>
        </w:tcPr>
        <w:p w14:paraId="30DEE77D" w14:textId="77777777" w:rsidR="008B3A76" w:rsidRPr="00704FAF" w:rsidRDefault="008B3A76" w:rsidP="00F129D0">
          <w:pPr>
            <w:pStyle w:val="Header"/>
            <w:jc w:val="center"/>
            <w:rPr>
              <w:b/>
              <w:bCs/>
              <w:sz w:val="20"/>
              <w:szCs w:val="20"/>
            </w:rPr>
          </w:pPr>
          <w:r w:rsidRPr="00704FAF">
            <w:rPr>
              <w:b/>
              <w:bCs/>
              <w:sz w:val="20"/>
              <w:szCs w:val="20"/>
            </w:rPr>
            <w:t>Prosess:</w:t>
          </w:r>
        </w:p>
      </w:tc>
      <w:tc>
        <w:tcPr>
          <w:tcW w:w="1701" w:type="dxa"/>
          <w:tcBorders>
            <w:top w:val="single" w:sz="4" w:space="0" w:color="auto"/>
            <w:left w:val="single" w:sz="4" w:space="0" w:color="auto"/>
            <w:bottom w:val="nil"/>
            <w:right w:val="single" w:sz="4" w:space="0" w:color="auto"/>
          </w:tcBorders>
        </w:tcPr>
        <w:p w14:paraId="7263723C" w14:textId="77777777" w:rsidR="008B3A76" w:rsidRPr="00704FAF" w:rsidRDefault="008B3A76" w:rsidP="008B3A76">
          <w:pPr>
            <w:pStyle w:val="Header"/>
            <w:jc w:val="center"/>
            <w:rPr>
              <w:b/>
              <w:bCs/>
              <w:sz w:val="20"/>
              <w:szCs w:val="20"/>
            </w:rPr>
          </w:pPr>
          <w:r w:rsidRPr="00704FAF">
            <w:rPr>
              <w:b/>
              <w:bCs/>
              <w:sz w:val="20"/>
              <w:szCs w:val="20"/>
            </w:rPr>
            <w:t>Dokument type:</w:t>
          </w:r>
        </w:p>
      </w:tc>
      <w:tc>
        <w:tcPr>
          <w:tcW w:w="2268" w:type="dxa"/>
          <w:tcBorders>
            <w:top w:val="single" w:sz="4" w:space="0" w:color="auto"/>
            <w:left w:val="single" w:sz="4" w:space="0" w:color="auto"/>
            <w:bottom w:val="nil"/>
            <w:right w:val="single" w:sz="4" w:space="0" w:color="auto"/>
          </w:tcBorders>
        </w:tcPr>
        <w:p w14:paraId="6C22611A" w14:textId="77777777" w:rsidR="008B3A76" w:rsidRPr="00704FAF" w:rsidRDefault="008B3A76" w:rsidP="008B3A76">
          <w:pPr>
            <w:pStyle w:val="Header"/>
            <w:jc w:val="center"/>
            <w:rPr>
              <w:b/>
              <w:bCs/>
              <w:sz w:val="20"/>
              <w:szCs w:val="20"/>
            </w:rPr>
          </w:pPr>
          <w:r w:rsidRPr="00704FAF">
            <w:rPr>
              <w:b/>
              <w:bCs/>
              <w:sz w:val="20"/>
              <w:szCs w:val="20"/>
            </w:rPr>
            <w:t>Sikkerhetsklassifikasjon:</w:t>
          </w:r>
        </w:p>
      </w:tc>
      <w:tc>
        <w:tcPr>
          <w:tcW w:w="1984" w:type="dxa"/>
          <w:tcBorders>
            <w:top w:val="single" w:sz="4" w:space="0" w:color="auto"/>
            <w:left w:val="single" w:sz="4" w:space="0" w:color="auto"/>
            <w:bottom w:val="nil"/>
            <w:right w:val="single" w:sz="4" w:space="0" w:color="auto"/>
          </w:tcBorders>
        </w:tcPr>
        <w:p w14:paraId="7DF425A4" w14:textId="77777777" w:rsidR="008B3A76" w:rsidRPr="00704FAF" w:rsidRDefault="008B3A76" w:rsidP="008B3A76">
          <w:pPr>
            <w:pStyle w:val="Header"/>
            <w:jc w:val="center"/>
            <w:rPr>
              <w:b/>
              <w:bCs/>
              <w:sz w:val="20"/>
              <w:szCs w:val="20"/>
            </w:rPr>
          </w:pPr>
          <w:r w:rsidRPr="00704FAF">
            <w:rPr>
              <w:b/>
              <w:bCs/>
              <w:sz w:val="20"/>
              <w:szCs w:val="20"/>
            </w:rPr>
            <w:t>Dokument nr.:</w:t>
          </w:r>
        </w:p>
      </w:tc>
    </w:tr>
    <w:tr w:rsidR="008B3A76" w:rsidRPr="00704FAF" w14:paraId="6C964701" w14:textId="77777777" w:rsidTr="005B380D">
      <w:trPr>
        <w:cantSplit/>
        <w:trHeight w:val="367"/>
      </w:trPr>
      <w:tc>
        <w:tcPr>
          <w:tcW w:w="1485" w:type="dxa"/>
          <w:tcBorders>
            <w:top w:val="nil"/>
            <w:left w:val="single" w:sz="4" w:space="0" w:color="auto"/>
            <w:bottom w:val="nil"/>
            <w:right w:val="single" w:sz="4" w:space="0" w:color="auto"/>
          </w:tcBorders>
        </w:tcPr>
        <w:sdt>
          <w:sdtPr>
            <w:rPr>
              <w:bCs/>
              <w:sz w:val="20"/>
              <w:szCs w:val="20"/>
            </w:rPr>
            <w:alias w:val="Gyldig fra dato"/>
            <w:tag w:val="Gyldig fra dato"/>
            <w:id w:val="1022060217"/>
            <w:date w:fullDate="2018-01-01T00:00:00Z">
              <w:dateFormat w:val="dd.MM.yyyy"/>
              <w:lid w:val="nb-NO"/>
              <w:storeMappedDataAs w:val="date"/>
              <w:calendar w:val="gregorian"/>
            </w:date>
          </w:sdtPr>
          <w:sdtEndPr/>
          <w:sdtContent>
            <w:p w14:paraId="4AF5BAC8" w14:textId="2BCCDC37" w:rsidR="008B3A76" w:rsidRPr="00704FAF" w:rsidRDefault="006C7D4B" w:rsidP="008B3A76">
              <w:pPr>
                <w:pStyle w:val="Header"/>
                <w:jc w:val="center"/>
                <w:rPr>
                  <w:bCs/>
                  <w:sz w:val="20"/>
                  <w:szCs w:val="20"/>
                </w:rPr>
              </w:pPr>
              <w:r>
                <w:rPr>
                  <w:bCs/>
                  <w:sz w:val="20"/>
                  <w:szCs w:val="20"/>
                </w:rPr>
                <w:t>01.01.2018</w:t>
              </w:r>
            </w:p>
          </w:sdtContent>
        </w:sdt>
      </w:tc>
      <w:tc>
        <w:tcPr>
          <w:tcW w:w="1701" w:type="dxa"/>
          <w:tcBorders>
            <w:top w:val="nil"/>
            <w:left w:val="single" w:sz="4" w:space="0" w:color="auto"/>
            <w:bottom w:val="nil"/>
            <w:right w:val="single" w:sz="4" w:space="0" w:color="auto"/>
          </w:tcBorders>
        </w:tcPr>
        <w:p w14:paraId="500B6AB7" w14:textId="77777777" w:rsidR="008B3A76" w:rsidRPr="00704FAF" w:rsidRDefault="006C7D4B" w:rsidP="008B3A76">
          <w:pPr>
            <w:pStyle w:val="Header"/>
            <w:jc w:val="center"/>
            <w:rPr>
              <w:bCs/>
              <w:sz w:val="20"/>
              <w:szCs w:val="20"/>
            </w:rPr>
          </w:pPr>
          <w:sdt>
            <w:sdtPr>
              <w:rPr>
                <w:bCs/>
                <w:sz w:val="20"/>
                <w:szCs w:val="20"/>
              </w:rPr>
              <w:alias w:val="Prosess"/>
              <w:tag w:val="Prosess"/>
              <w:id w:val="-1064411130"/>
              <w:dropDownList>
                <w:listItem w:displayText=" " w:value=" "/>
                <w:listItem w:displayText="Ledelsesprosess" w:value="Ledelsesprosess"/>
                <w:listItem w:displayText="Kjerneprosess" w:value="Kjerneprosess"/>
                <w:listItem w:displayText="Støtteprosess" w:value="Støtteprosess"/>
              </w:dropDownList>
            </w:sdtPr>
            <w:sdtEndPr/>
            <w:sdtContent>
              <w:r w:rsidR="003B024F">
                <w:rPr>
                  <w:bCs/>
                  <w:sz w:val="20"/>
                  <w:szCs w:val="20"/>
                </w:rPr>
                <w:t>Støtteprosess</w:t>
              </w:r>
            </w:sdtContent>
          </w:sdt>
        </w:p>
      </w:tc>
      <w:tc>
        <w:tcPr>
          <w:tcW w:w="1701" w:type="dxa"/>
          <w:tcBorders>
            <w:top w:val="nil"/>
            <w:left w:val="single" w:sz="4" w:space="0" w:color="auto"/>
            <w:bottom w:val="nil"/>
            <w:right w:val="single" w:sz="4" w:space="0" w:color="auto"/>
          </w:tcBorders>
        </w:tcPr>
        <w:p w14:paraId="6109C313" w14:textId="2E9A46F6" w:rsidR="008B3A76" w:rsidRPr="00704FAF" w:rsidRDefault="006C7D4B" w:rsidP="008B3A76">
          <w:pPr>
            <w:pStyle w:val="Header"/>
            <w:jc w:val="center"/>
            <w:rPr>
              <w:bCs/>
              <w:sz w:val="20"/>
              <w:szCs w:val="20"/>
            </w:rPr>
          </w:pPr>
          <w:sdt>
            <w:sdtPr>
              <w:rPr>
                <w:bCs/>
                <w:sz w:val="20"/>
                <w:szCs w:val="20"/>
              </w:rPr>
              <w:alias w:val="Dokument type"/>
              <w:tag w:val="Dokument type"/>
              <w:id w:val="109095356"/>
              <w:dropDownList>
                <w:listItem w:displayText="Prosedyre" w:value="Prosedyre"/>
                <w:listItem w:displayText="Rammedokument" w:value="Rammedokument"/>
                <w:listItem w:displayText="Prinsippdokument" w:value="Prinsippdokument"/>
                <w:listItem w:displayText="Støttedokument" w:value="Støttedokument"/>
              </w:dropDownList>
            </w:sdtPr>
            <w:sdtEndPr/>
            <w:sdtContent>
              <w:r w:rsidR="00E46290">
                <w:rPr>
                  <w:bCs/>
                  <w:sz w:val="20"/>
                  <w:szCs w:val="20"/>
                </w:rPr>
                <w:t>Støttedokument</w:t>
              </w:r>
            </w:sdtContent>
          </w:sdt>
        </w:p>
      </w:tc>
      <w:tc>
        <w:tcPr>
          <w:tcW w:w="2268" w:type="dxa"/>
          <w:tcBorders>
            <w:top w:val="nil"/>
            <w:left w:val="single" w:sz="4" w:space="0" w:color="auto"/>
            <w:bottom w:val="nil"/>
            <w:right w:val="single" w:sz="4" w:space="0" w:color="auto"/>
          </w:tcBorders>
        </w:tcPr>
        <w:p w14:paraId="4E8D8C83" w14:textId="77777777" w:rsidR="008B3A76" w:rsidRPr="00704FAF" w:rsidRDefault="003B024F" w:rsidP="008B3A76">
          <w:pPr>
            <w:pStyle w:val="Header"/>
            <w:jc w:val="center"/>
            <w:rPr>
              <w:bCs/>
              <w:sz w:val="20"/>
              <w:szCs w:val="20"/>
            </w:rPr>
          </w:pPr>
          <w:r>
            <w:rPr>
              <w:bCs/>
              <w:sz w:val="20"/>
              <w:szCs w:val="20"/>
            </w:rPr>
            <w:t>Åpen</w:t>
          </w:r>
        </w:p>
      </w:tc>
      <w:tc>
        <w:tcPr>
          <w:tcW w:w="1984" w:type="dxa"/>
          <w:tcBorders>
            <w:top w:val="nil"/>
            <w:left w:val="single" w:sz="4" w:space="0" w:color="auto"/>
            <w:bottom w:val="nil"/>
            <w:right w:val="single" w:sz="4" w:space="0" w:color="auto"/>
          </w:tcBorders>
        </w:tcPr>
        <w:p w14:paraId="27546AE9" w14:textId="3D8D0EA6" w:rsidR="008B3A76" w:rsidRPr="00704FAF" w:rsidRDefault="005F2D69" w:rsidP="004B11B2">
          <w:pPr>
            <w:pStyle w:val="Header"/>
            <w:jc w:val="center"/>
            <w:rPr>
              <w:bCs/>
              <w:sz w:val="20"/>
              <w:szCs w:val="20"/>
            </w:rPr>
          </w:pPr>
          <w:r>
            <w:rPr>
              <w:bCs/>
              <w:sz w:val="20"/>
              <w:szCs w:val="20"/>
            </w:rPr>
            <w:t>17/362</w:t>
          </w:r>
        </w:p>
      </w:tc>
    </w:tr>
    <w:tr w:rsidR="00F129D0" w:rsidRPr="00704FAF" w14:paraId="078C0B69" w14:textId="77777777" w:rsidTr="00F129D0">
      <w:trPr>
        <w:cantSplit/>
        <w:trHeight w:val="367"/>
      </w:trPr>
      <w:tc>
        <w:tcPr>
          <w:tcW w:w="1485" w:type="dxa"/>
          <w:tcBorders>
            <w:top w:val="single" w:sz="4" w:space="0" w:color="auto"/>
            <w:left w:val="single" w:sz="4" w:space="0" w:color="auto"/>
            <w:bottom w:val="nil"/>
            <w:right w:val="single" w:sz="4" w:space="0" w:color="auto"/>
          </w:tcBorders>
          <w:vAlign w:val="bottom"/>
        </w:tcPr>
        <w:p w14:paraId="5C2EF3D0" w14:textId="77777777" w:rsidR="00F129D0" w:rsidRPr="00F129D0" w:rsidRDefault="00F129D0" w:rsidP="008B3A76">
          <w:pPr>
            <w:pStyle w:val="Header"/>
            <w:jc w:val="center"/>
            <w:rPr>
              <w:b/>
              <w:bCs/>
              <w:sz w:val="20"/>
              <w:szCs w:val="20"/>
            </w:rPr>
          </w:pPr>
          <w:r w:rsidRPr="00F129D0">
            <w:rPr>
              <w:b/>
              <w:bCs/>
              <w:sz w:val="20"/>
              <w:szCs w:val="20"/>
            </w:rPr>
            <w:t>Versjon:</w:t>
          </w:r>
        </w:p>
      </w:tc>
      <w:tc>
        <w:tcPr>
          <w:tcW w:w="3402" w:type="dxa"/>
          <w:gridSpan w:val="2"/>
          <w:tcBorders>
            <w:top w:val="single" w:sz="4" w:space="0" w:color="auto"/>
            <w:left w:val="single" w:sz="4" w:space="0" w:color="auto"/>
            <w:bottom w:val="nil"/>
            <w:right w:val="single" w:sz="4" w:space="0" w:color="auto"/>
          </w:tcBorders>
          <w:vAlign w:val="bottom"/>
        </w:tcPr>
        <w:p w14:paraId="104C558C" w14:textId="77777777" w:rsidR="00F129D0" w:rsidRPr="00704FAF" w:rsidRDefault="00F129D0" w:rsidP="008B3A76">
          <w:pPr>
            <w:pStyle w:val="Header"/>
            <w:jc w:val="center"/>
            <w:rPr>
              <w:bCs/>
              <w:sz w:val="20"/>
              <w:szCs w:val="20"/>
            </w:rPr>
          </w:pPr>
          <w:r w:rsidRPr="00704FAF">
            <w:rPr>
              <w:b/>
              <w:bCs/>
              <w:sz w:val="20"/>
              <w:szCs w:val="20"/>
            </w:rPr>
            <w:t>Prosesseier:</w:t>
          </w:r>
        </w:p>
      </w:tc>
      <w:tc>
        <w:tcPr>
          <w:tcW w:w="4252" w:type="dxa"/>
          <w:gridSpan w:val="2"/>
          <w:tcBorders>
            <w:top w:val="single" w:sz="4" w:space="0" w:color="auto"/>
            <w:left w:val="single" w:sz="4" w:space="0" w:color="auto"/>
            <w:bottom w:val="nil"/>
            <w:right w:val="single" w:sz="4" w:space="0" w:color="auto"/>
          </w:tcBorders>
          <w:vAlign w:val="bottom"/>
        </w:tcPr>
        <w:p w14:paraId="5B7A8D50" w14:textId="77777777" w:rsidR="00F129D0" w:rsidRPr="00704FAF" w:rsidRDefault="00F129D0" w:rsidP="008B3A76">
          <w:pPr>
            <w:pStyle w:val="Header"/>
            <w:jc w:val="center"/>
            <w:rPr>
              <w:sz w:val="20"/>
              <w:szCs w:val="20"/>
              <w:lang w:val="nn-NO"/>
            </w:rPr>
          </w:pPr>
          <w:r w:rsidRPr="00704FAF">
            <w:rPr>
              <w:b/>
              <w:bCs/>
              <w:sz w:val="20"/>
              <w:szCs w:val="20"/>
              <w:lang w:val="nn-NO"/>
            </w:rPr>
            <w:t>Godkjenner:</w:t>
          </w:r>
        </w:p>
      </w:tc>
    </w:tr>
    <w:tr w:rsidR="00F129D0" w:rsidRPr="00704FAF" w14:paraId="2EC0C126" w14:textId="77777777" w:rsidTr="00F129D0">
      <w:trPr>
        <w:cantSplit/>
        <w:trHeight w:val="367"/>
      </w:trPr>
      <w:tc>
        <w:tcPr>
          <w:tcW w:w="1485" w:type="dxa"/>
          <w:tcBorders>
            <w:top w:val="nil"/>
            <w:left w:val="single" w:sz="4" w:space="0" w:color="auto"/>
            <w:bottom w:val="single" w:sz="4" w:space="0" w:color="auto"/>
            <w:right w:val="single" w:sz="4" w:space="0" w:color="auto"/>
          </w:tcBorders>
          <w:vAlign w:val="bottom"/>
        </w:tcPr>
        <w:p w14:paraId="229E6A5A" w14:textId="77777777" w:rsidR="00F129D0" w:rsidRPr="00704FAF" w:rsidRDefault="003B024F" w:rsidP="00F129D0">
          <w:pPr>
            <w:pStyle w:val="Header"/>
            <w:jc w:val="center"/>
            <w:rPr>
              <w:bCs/>
              <w:sz w:val="20"/>
              <w:szCs w:val="20"/>
              <w:lang w:val="nn-NO"/>
            </w:rPr>
          </w:pPr>
          <w:r>
            <w:rPr>
              <w:bCs/>
              <w:sz w:val="20"/>
              <w:szCs w:val="20"/>
              <w:lang w:val="nn-NO"/>
            </w:rPr>
            <w:t>9</w:t>
          </w:r>
        </w:p>
      </w:tc>
      <w:tc>
        <w:tcPr>
          <w:tcW w:w="3402" w:type="dxa"/>
          <w:gridSpan w:val="2"/>
          <w:tcBorders>
            <w:top w:val="nil"/>
            <w:left w:val="single" w:sz="4" w:space="0" w:color="auto"/>
            <w:bottom w:val="single" w:sz="4" w:space="0" w:color="auto"/>
            <w:right w:val="single" w:sz="4" w:space="0" w:color="auto"/>
          </w:tcBorders>
          <w:vAlign w:val="bottom"/>
        </w:tcPr>
        <w:p w14:paraId="3262C2CE" w14:textId="77777777" w:rsidR="00F129D0" w:rsidRPr="00704FAF" w:rsidRDefault="003B024F" w:rsidP="003B024F">
          <w:pPr>
            <w:pStyle w:val="Header"/>
            <w:jc w:val="center"/>
            <w:rPr>
              <w:bCs/>
              <w:sz w:val="20"/>
              <w:szCs w:val="20"/>
              <w:lang w:val="nn-NO"/>
            </w:rPr>
          </w:pPr>
          <w:r>
            <w:rPr>
              <w:bCs/>
              <w:sz w:val="20"/>
              <w:szCs w:val="20"/>
              <w:lang w:val="nn-NO"/>
            </w:rPr>
            <w:t>Ingveig Slettebø</w:t>
          </w:r>
        </w:p>
      </w:tc>
      <w:tc>
        <w:tcPr>
          <w:tcW w:w="4252" w:type="dxa"/>
          <w:gridSpan w:val="2"/>
          <w:tcBorders>
            <w:top w:val="nil"/>
            <w:left w:val="single" w:sz="4" w:space="0" w:color="auto"/>
            <w:bottom w:val="single" w:sz="4" w:space="0" w:color="auto"/>
            <w:right w:val="single" w:sz="4" w:space="0" w:color="auto"/>
          </w:tcBorders>
          <w:vAlign w:val="bottom"/>
        </w:tcPr>
        <w:p w14:paraId="11D836F3" w14:textId="77777777" w:rsidR="00F129D0" w:rsidRPr="00704FAF" w:rsidRDefault="003B024F" w:rsidP="003B024F">
          <w:pPr>
            <w:pStyle w:val="Header"/>
            <w:jc w:val="center"/>
            <w:rPr>
              <w:bCs/>
              <w:sz w:val="20"/>
              <w:szCs w:val="20"/>
              <w:lang w:val="nn-NO"/>
            </w:rPr>
          </w:pPr>
          <w:r>
            <w:rPr>
              <w:bCs/>
              <w:sz w:val="20"/>
              <w:szCs w:val="20"/>
              <w:lang w:val="nn-NO"/>
            </w:rPr>
            <w:t>Trude Sundset</w:t>
          </w:r>
        </w:p>
      </w:tc>
    </w:tr>
  </w:tbl>
  <w:p w14:paraId="33BEA37A" w14:textId="77777777" w:rsidR="008B3A76" w:rsidRDefault="008B3A76" w:rsidP="008B3A76">
    <w:pPr>
      <w:pStyle w:val="Header"/>
    </w:pPr>
  </w:p>
  <w:p w14:paraId="33923C8A" w14:textId="77777777" w:rsidR="008B3A76" w:rsidRDefault="008B3A76" w:rsidP="008B3A76">
    <w:pPr>
      <w:pStyle w:val="Header"/>
    </w:pPr>
  </w:p>
  <w:p w14:paraId="0C293CF9" w14:textId="77777777" w:rsidR="008B3A76" w:rsidRDefault="008B3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ADEBCA0"/>
    <w:lvl w:ilvl="0">
      <w:start w:val="1"/>
      <w:numFmt w:val="decimal"/>
      <w:pStyle w:val="Heading1"/>
      <w:lvlText w:val="%1"/>
      <w:legacy w:legacy="1" w:legacySpace="144" w:legacyIndent="0"/>
      <w:lvlJc w:val="left"/>
      <w:rPr>
        <w:rFonts w:ascii="Times New Roman" w:hAnsi="Times New Roman" w:cs="Times New Roman" w:hint="default"/>
        <w:b/>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7D9102B1"/>
    <w:multiLevelType w:val="hybridMultilevel"/>
    <w:tmpl w:val="FD704F4A"/>
    <w:lvl w:ilvl="0" w:tplc="604E02AC">
      <w:start w:val="1"/>
      <w:numFmt w:val="lowerLetter"/>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4F"/>
    <w:rsid w:val="00007CB1"/>
    <w:rsid w:val="0003224A"/>
    <w:rsid w:val="00154061"/>
    <w:rsid w:val="00163EA3"/>
    <w:rsid w:val="002D71CA"/>
    <w:rsid w:val="003B024F"/>
    <w:rsid w:val="00462556"/>
    <w:rsid w:val="004B11B2"/>
    <w:rsid w:val="004F1A4C"/>
    <w:rsid w:val="005F2D69"/>
    <w:rsid w:val="006A6629"/>
    <w:rsid w:val="006C7D4B"/>
    <w:rsid w:val="0070682E"/>
    <w:rsid w:val="00731F81"/>
    <w:rsid w:val="008B3A76"/>
    <w:rsid w:val="008B59CD"/>
    <w:rsid w:val="008F5CD3"/>
    <w:rsid w:val="00941F01"/>
    <w:rsid w:val="00A978E7"/>
    <w:rsid w:val="00AA60D6"/>
    <w:rsid w:val="00B141F7"/>
    <w:rsid w:val="00B25A61"/>
    <w:rsid w:val="00C46435"/>
    <w:rsid w:val="00C84962"/>
    <w:rsid w:val="00D06CB4"/>
    <w:rsid w:val="00D6114D"/>
    <w:rsid w:val="00E46290"/>
    <w:rsid w:val="00F129D0"/>
    <w:rsid w:val="00F446C0"/>
    <w:rsid w:val="00F63106"/>
    <w:rsid w:val="00F872EF"/>
    <w:rsid w:val="00F910C9"/>
    <w:rsid w:val="00FA5B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E2DD0"/>
  <w15:chartTrackingRefBased/>
  <w15:docId w15:val="{EE15AE0B-3C19-4E4E-961C-C110BFF1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76"/>
    <w:pPr>
      <w:spacing w:after="0" w:line="240" w:lineRule="auto"/>
    </w:pPr>
    <w:rPr>
      <w:rFonts w:eastAsia="MS Mincho" w:cstheme="minorHAnsi"/>
    </w:rPr>
  </w:style>
  <w:style w:type="paragraph" w:styleId="Heading1">
    <w:name w:val="heading 1"/>
    <w:basedOn w:val="Normal"/>
    <w:next w:val="Normal"/>
    <w:link w:val="Heading1Char"/>
    <w:uiPriority w:val="99"/>
    <w:qFormat/>
    <w:rsid w:val="008B3A76"/>
    <w:pPr>
      <w:keepNext/>
      <w:numPr>
        <w:numId w:val="1"/>
      </w:numPr>
      <w:spacing w:before="240" w:after="60"/>
      <w:outlineLvl w:val="0"/>
    </w:pPr>
    <w:rPr>
      <w:rFonts w:eastAsia="Times New Roman"/>
      <w:b/>
      <w:kern w:val="28"/>
      <w:sz w:val="28"/>
      <w:szCs w:val="20"/>
    </w:rPr>
  </w:style>
  <w:style w:type="paragraph" w:styleId="Heading2">
    <w:name w:val="heading 2"/>
    <w:basedOn w:val="Normal"/>
    <w:next w:val="Normal"/>
    <w:link w:val="Heading2Char"/>
    <w:uiPriority w:val="99"/>
    <w:qFormat/>
    <w:rsid w:val="008B3A76"/>
    <w:pPr>
      <w:keepNext/>
      <w:numPr>
        <w:ilvl w:val="1"/>
        <w:numId w:val="1"/>
      </w:numPr>
      <w:spacing w:before="240" w:after="60"/>
      <w:outlineLvl w:val="1"/>
    </w:pPr>
    <w:rPr>
      <w:rFonts w:eastAsia="Times New Roman"/>
      <w:b/>
      <w:szCs w:val="20"/>
    </w:rPr>
  </w:style>
  <w:style w:type="paragraph" w:styleId="Heading3">
    <w:name w:val="heading 3"/>
    <w:basedOn w:val="Normal"/>
    <w:next w:val="Normal"/>
    <w:link w:val="Heading3Char"/>
    <w:uiPriority w:val="99"/>
    <w:qFormat/>
    <w:rsid w:val="008B3A76"/>
    <w:pPr>
      <w:keepNext/>
      <w:numPr>
        <w:ilvl w:val="2"/>
        <w:numId w:val="1"/>
      </w:numPr>
      <w:spacing w:before="240" w:after="60"/>
      <w:outlineLvl w:val="2"/>
    </w:pPr>
    <w:rPr>
      <w:rFonts w:eastAsia="Times New Roman"/>
      <w:szCs w:val="20"/>
    </w:rPr>
  </w:style>
  <w:style w:type="paragraph" w:styleId="Heading4">
    <w:name w:val="heading 4"/>
    <w:basedOn w:val="Normal"/>
    <w:next w:val="Normal"/>
    <w:link w:val="Heading4Char"/>
    <w:uiPriority w:val="99"/>
    <w:qFormat/>
    <w:rsid w:val="008B3A76"/>
    <w:pPr>
      <w:keepNext/>
      <w:numPr>
        <w:ilvl w:val="3"/>
        <w:numId w:val="1"/>
      </w:numPr>
      <w:spacing w:before="240" w:after="60"/>
      <w:outlineLvl w:val="3"/>
    </w:pPr>
    <w:rPr>
      <w:rFonts w:eastAsia="Times New Roman"/>
      <w:i/>
      <w:szCs w:val="20"/>
    </w:rPr>
  </w:style>
  <w:style w:type="paragraph" w:styleId="Heading5">
    <w:name w:val="heading 5"/>
    <w:basedOn w:val="Normal"/>
    <w:next w:val="Normal"/>
    <w:link w:val="Heading5Char"/>
    <w:uiPriority w:val="99"/>
    <w:qFormat/>
    <w:rsid w:val="008B3A76"/>
    <w:pPr>
      <w:numPr>
        <w:ilvl w:val="4"/>
        <w:numId w:val="1"/>
      </w:numPr>
      <w:spacing w:before="240" w:after="60"/>
      <w:outlineLvl w:val="4"/>
    </w:pPr>
    <w:rPr>
      <w:rFonts w:eastAsia="Times New Roman"/>
      <w:szCs w:val="20"/>
    </w:rPr>
  </w:style>
  <w:style w:type="paragraph" w:styleId="Heading6">
    <w:name w:val="heading 6"/>
    <w:basedOn w:val="Normal"/>
    <w:next w:val="Normal"/>
    <w:link w:val="Heading6Char"/>
    <w:uiPriority w:val="99"/>
    <w:qFormat/>
    <w:rsid w:val="008B3A76"/>
    <w:pPr>
      <w:numPr>
        <w:ilvl w:val="5"/>
        <w:numId w:val="1"/>
      </w:numPr>
      <w:spacing w:before="240" w:after="60"/>
      <w:outlineLvl w:val="5"/>
    </w:pPr>
    <w:rPr>
      <w:rFonts w:eastAsia="Times New Roman"/>
      <w:i/>
      <w:szCs w:val="20"/>
    </w:rPr>
  </w:style>
  <w:style w:type="paragraph" w:styleId="Heading7">
    <w:name w:val="heading 7"/>
    <w:basedOn w:val="Normal"/>
    <w:next w:val="Normal"/>
    <w:link w:val="Heading7Char"/>
    <w:uiPriority w:val="99"/>
    <w:qFormat/>
    <w:rsid w:val="008B3A76"/>
    <w:pPr>
      <w:numPr>
        <w:ilvl w:val="6"/>
        <w:numId w:val="1"/>
      </w:numPr>
      <w:spacing w:before="240" w:after="60"/>
      <w:outlineLvl w:val="6"/>
    </w:pPr>
    <w:rPr>
      <w:rFonts w:eastAsia="Times New Roman"/>
      <w:sz w:val="20"/>
      <w:szCs w:val="20"/>
    </w:rPr>
  </w:style>
  <w:style w:type="paragraph" w:styleId="Heading8">
    <w:name w:val="heading 8"/>
    <w:basedOn w:val="Normal"/>
    <w:next w:val="Normal"/>
    <w:link w:val="Heading8Char"/>
    <w:uiPriority w:val="99"/>
    <w:qFormat/>
    <w:rsid w:val="008B3A76"/>
    <w:pPr>
      <w:numPr>
        <w:ilvl w:val="7"/>
        <w:numId w:val="1"/>
      </w:numPr>
      <w:spacing w:before="240" w:after="60"/>
      <w:outlineLvl w:val="7"/>
    </w:pPr>
    <w:rPr>
      <w:rFonts w:eastAsia="Times New Roman"/>
      <w:i/>
      <w:sz w:val="20"/>
      <w:szCs w:val="20"/>
    </w:rPr>
  </w:style>
  <w:style w:type="paragraph" w:styleId="Heading9">
    <w:name w:val="heading 9"/>
    <w:basedOn w:val="Normal"/>
    <w:next w:val="Normal"/>
    <w:link w:val="Heading9Char"/>
    <w:uiPriority w:val="99"/>
    <w:qFormat/>
    <w:rsid w:val="008B3A76"/>
    <w:pPr>
      <w:numPr>
        <w:ilvl w:val="8"/>
        <w:numId w:val="1"/>
      </w:numPr>
      <w:spacing w:before="240" w:after="60"/>
      <w:outlineLvl w:val="8"/>
    </w:pPr>
    <w:rPr>
      <w:rFonts w:eastAsia="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A76"/>
    <w:pPr>
      <w:tabs>
        <w:tab w:val="center" w:pos="4536"/>
        <w:tab w:val="right" w:pos="9072"/>
      </w:tabs>
    </w:pPr>
  </w:style>
  <w:style w:type="character" w:customStyle="1" w:styleId="HeaderChar">
    <w:name w:val="Header Char"/>
    <w:basedOn w:val="DefaultParagraphFont"/>
    <w:link w:val="Header"/>
    <w:uiPriority w:val="99"/>
    <w:rsid w:val="008B3A76"/>
  </w:style>
  <w:style w:type="paragraph" w:styleId="Footer">
    <w:name w:val="footer"/>
    <w:basedOn w:val="Normal"/>
    <w:link w:val="FooterChar"/>
    <w:uiPriority w:val="99"/>
    <w:unhideWhenUsed/>
    <w:rsid w:val="008B3A76"/>
    <w:pPr>
      <w:tabs>
        <w:tab w:val="center" w:pos="4536"/>
        <w:tab w:val="right" w:pos="9072"/>
      </w:tabs>
    </w:pPr>
  </w:style>
  <w:style w:type="character" w:customStyle="1" w:styleId="FooterChar">
    <w:name w:val="Footer Char"/>
    <w:basedOn w:val="DefaultParagraphFont"/>
    <w:link w:val="Footer"/>
    <w:uiPriority w:val="99"/>
    <w:rsid w:val="008B3A76"/>
  </w:style>
  <w:style w:type="character" w:customStyle="1" w:styleId="Heading1Char">
    <w:name w:val="Heading 1 Char"/>
    <w:basedOn w:val="DefaultParagraphFont"/>
    <w:link w:val="Heading1"/>
    <w:uiPriority w:val="99"/>
    <w:rsid w:val="008B3A76"/>
    <w:rPr>
      <w:rFonts w:eastAsia="Times New Roman" w:cstheme="minorHAnsi"/>
      <w:b/>
      <w:kern w:val="28"/>
      <w:sz w:val="28"/>
      <w:szCs w:val="20"/>
    </w:rPr>
  </w:style>
  <w:style w:type="character" w:customStyle="1" w:styleId="Heading2Char">
    <w:name w:val="Heading 2 Char"/>
    <w:basedOn w:val="DefaultParagraphFont"/>
    <w:link w:val="Heading2"/>
    <w:uiPriority w:val="99"/>
    <w:rsid w:val="008B3A76"/>
    <w:rPr>
      <w:rFonts w:eastAsia="Times New Roman" w:cstheme="minorHAnsi"/>
      <w:b/>
      <w:szCs w:val="20"/>
    </w:rPr>
  </w:style>
  <w:style w:type="character" w:customStyle="1" w:styleId="Heading3Char">
    <w:name w:val="Heading 3 Char"/>
    <w:basedOn w:val="DefaultParagraphFont"/>
    <w:link w:val="Heading3"/>
    <w:uiPriority w:val="99"/>
    <w:rsid w:val="008B3A76"/>
    <w:rPr>
      <w:rFonts w:eastAsia="Times New Roman" w:cstheme="minorHAnsi"/>
      <w:szCs w:val="20"/>
    </w:rPr>
  </w:style>
  <w:style w:type="character" w:customStyle="1" w:styleId="Heading4Char">
    <w:name w:val="Heading 4 Char"/>
    <w:basedOn w:val="DefaultParagraphFont"/>
    <w:link w:val="Heading4"/>
    <w:uiPriority w:val="99"/>
    <w:rsid w:val="008B3A76"/>
    <w:rPr>
      <w:rFonts w:eastAsia="Times New Roman" w:cstheme="minorHAnsi"/>
      <w:i/>
      <w:szCs w:val="20"/>
    </w:rPr>
  </w:style>
  <w:style w:type="character" w:customStyle="1" w:styleId="Heading5Char">
    <w:name w:val="Heading 5 Char"/>
    <w:basedOn w:val="DefaultParagraphFont"/>
    <w:link w:val="Heading5"/>
    <w:uiPriority w:val="99"/>
    <w:rsid w:val="008B3A76"/>
    <w:rPr>
      <w:rFonts w:eastAsia="Times New Roman" w:cstheme="minorHAnsi"/>
      <w:szCs w:val="20"/>
    </w:rPr>
  </w:style>
  <w:style w:type="character" w:customStyle="1" w:styleId="Heading6Char">
    <w:name w:val="Heading 6 Char"/>
    <w:basedOn w:val="DefaultParagraphFont"/>
    <w:link w:val="Heading6"/>
    <w:uiPriority w:val="99"/>
    <w:rsid w:val="008B3A76"/>
    <w:rPr>
      <w:rFonts w:eastAsia="Times New Roman" w:cstheme="minorHAnsi"/>
      <w:i/>
      <w:szCs w:val="20"/>
    </w:rPr>
  </w:style>
  <w:style w:type="character" w:customStyle="1" w:styleId="Heading7Char">
    <w:name w:val="Heading 7 Char"/>
    <w:basedOn w:val="DefaultParagraphFont"/>
    <w:link w:val="Heading7"/>
    <w:uiPriority w:val="99"/>
    <w:rsid w:val="008B3A76"/>
    <w:rPr>
      <w:rFonts w:eastAsia="Times New Roman" w:cstheme="minorHAnsi"/>
      <w:sz w:val="20"/>
      <w:szCs w:val="20"/>
    </w:rPr>
  </w:style>
  <w:style w:type="character" w:customStyle="1" w:styleId="Heading8Char">
    <w:name w:val="Heading 8 Char"/>
    <w:basedOn w:val="DefaultParagraphFont"/>
    <w:link w:val="Heading8"/>
    <w:uiPriority w:val="99"/>
    <w:rsid w:val="008B3A76"/>
    <w:rPr>
      <w:rFonts w:eastAsia="Times New Roman" w:cstheme="minorHAnsi"/>
      <w:i/>
      <w:sz w:val="20"/>
      <w:szCs w:val="20"/>
    </w:rPr>
  </w:style>
  <w:style w:type="character" w:customStyle="1" w:styleId="Heading9Char">
    <w:name w:val="Heading 9 Char"/>
    <w:basedOn w:val="DefaultParagraphFont"/>
    <w:link w:val="Heading9"/>
    <w:uiPriority w:val="99"/>
    <w:rsid w:val="008B3A76"/>
    <w:rPr>
      <w:rFonts w:eastAsia="Times New Roman" w:cstheme="minorHAnsi"/>
      <w:i/>
      <w:sz w:val="18"/>
      <w:szCs w:val="20"/>
    </w:rPr>
  </w:style>
  <w:style w:type="paragraph" w:styleId="TOC1">
    <w:name w:val="toc 1"/>
    <w:basedOn w:val="Normal"/>
    <w:next w:val="Normal"/>
    <w:autoRedefine/>
    <w:uiPriority w:val="39"/>
    <w:rsid w:val="008B3A76"/>
    <w:pPr>
      <w:tabs>
        <w:tab w:val="left" w:pos="480"/>
        <w:tab w:val="right" w:leader="dot" w:pos="9060"/>
      </w:tabs>
    </w:pPr>
  </w:style>
  <w:style w:type="paragraph" w:styleId="TOC2">
    <w:name w:val="toc 2"/>
    <w:basedOn w:val="Normal"/>
    <w:next w:val="Normal"/>
    <w:autoRedefine/>
    <w:uiPriority w:val="39"/>
    <w:rsid w:val="008B3A76"/>
    <w:pPr>
      <w:ind w:left="240"/>
    </w:pPr>
  </w:style>
  <w:style w:type="character" w:styleId="Hyperlink">
    <w:name w:val="Hyperlink"/>
    <w:basedOn w:val="DefaultParagraphFont"/>
    <w:uiPriority w:val="99"/>
    <w:rsid w:val="008B3A76"/>
    <w:rPr>
      <w:color w:val="0000FF"/>
      <w:u w:val="single"/>
    </w:rPr>
  </w:style>
  <w:style w:type="table" w:styleId="TableGrid">
    <w:name w:val="Table Grid"/>
    <w:basedOn w:val="TableNormal"/>
    <w:rsid w:val="008B3A76"/>
    <w:pPr>
      <w:spacing w:after="0" w:line="240" w:lineRule="auto"/>
    </w:pPr>
    <w:rPr>
      <w:rFonts w:ascii="Times New Roman" w:eastAsia="MS Mincho"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8B3A76"/>
    <w:pPr>
      <w:spacing w:after="100"/>
      <w:ind w:left="480"/>
    </w:pPr>
  </w:style>
  <w:style w:type="paragraph" w:styleId="TOCHeading">
    <w:name w:val="TOC Heading"/>
    <w:basedOn w:val="Heading1"/>
    <w:next w:val="Normal"/>
    <w:uiPriority w:val="39"/>
    <w:unhideWhenUsed/>
    <w:qFormat/>
    <w:rsid w:val="008B3A76"/>
    <w:pPr>
      <w:keepLines/>
      <w:numPr>
        <w:numId w:val="0"/>
      </w:numPr>
      <w:spacing w:before="480" w:after="0" w:line="276" w:lineRule="auto"/>
      <w:outlineLvl w:val="9"/>
    </w:pPr>
    <w:rPr>
      <w:rFonts w:asciiTheme="majorHAnsi" w:eastAsiaTheme="majorEastAsia" w:hAnsiTheme="majorHAnsi" w:cstheme="majorBidi"/>
      <w:bCs/>
      <w:color w:val="2E74B5" w:themeColor="accent1" w:themeShade="BF"/>
      <w:kern w:val="0"/>
      <w:szCs w:val="28"/>
    </w:rPr>
  </w:style>
  <w:style w:type="character" w:styleId="PlaceholderText">
    <w:name w:val="Placeholder Text"/>
    <w:basedOn w:val="DefaultParagraphFont"/>
    <w:uiPriority w:val="99"/>
    <w:semiHidden/>
    <w:rsid w:val="008B3A76"/>
    <w:rPr>
      <w:color w:val="808080"/>
    </w:rPr>
  </w:style>
  <w:style w:type="paragraph" w:styleId="BalloonText">
    <w:name w:val="Balloon Text"/>
    <w:basedOn w:val="Normal"/>
    <w:link w:val="BalloonTextChar"/>
    <w:uiPriority w:val="99"/>
    <w:semiHidden/>
    <w:unhideWhenUsed/>
    <w:rsid w:val="00F12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9D0"/>
    <w:rPr>
      <w:rFonts w:ascii="Segoe UI" w:eastAsia="MS Mincho" w:hAnsi="Segoe UI" w:cs="Segoe UI"/>
      <w:sz w:val="18"/>
      <w:szCs w:val="18"/>
    </w:rPr>
  </w:style>
  <w:style w:type="paragraph" w:styleId="BodyText">
    <w:name w:val="Body Text"/>
    <w:basedOn w:val="Normal"/>
    <w:link w:val="BodyTextChar"/>
    <w:rsid w:val="00154061"/>
    <w:rPr>
      <w:rFonts w:eastAsia="SimSun"/>
      <w:lang w:eastAsia="nb-NO"/>
    </w:rPr>
  </w:style>
  <w:style w:type="character" w:customStyle="1" w:styleId="BodyTextChar">
    <w:name w:val="Body Text Char"/>
    <w:basedOn w:val="DefaultParagraphFont"/>
    <w:link w:val="BodyText"/>
    <w:rsid w:val="00154061"/>
    <w:rPr>
      <w:rFonts w:eastAsia="SimSun" w:cstheme="minorHAnsi"/>
      <w:lang w:eastAsia="nb-NO"/>
    </w:rPr>
  </w:style>
  <w:style w:type="paragraph" w:styleId="NormalIndent">
    <w:name w:val="Normal Indent"/>
    <w:basedOn w:val="Normal"/>
    <w:rsid w:val="00F63106"/>
    <w:pPr>
      <w:spacing w:after="120"/>
      <w:ind w:firstLine="170"/>
    </w:pPr>
    <w:rPr>
      <w:rFonts w:eastAsia="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gjeringen.no/nb/dep/fad/dok/veiledninger_og_brosjyrer/2012/etiske-retningslinjer-for-statstjenesten.html?id=8816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vdata.no/all/nl-19670210-000.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lovdata.no/all/nl-19910830-071.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SF%20Prosedyre%20kvalitetssysteme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assnova Document" ma:contentTypeID="0x0101007CB7D4E3961F994CAF27550B08A750990026674F84A129D94C9631A2CC28FC9AA9" ma:contentTypeVersion="79" ma:contentTypeDescription="" ma:contentTypeScope="" ma:versionID="a0b78708b68a187d326196ff01f16cf3">
  <xsd:schema xmlns:xsd="http://www.w3.org/2001/XMLSchema" xmlns:xs="http://www.w3.org/2001/XMLSchema" xmlns:p="http://schemas.microsoft.com/office/2006/metadata/properties" xmlns:ns2="74e28cc5-129d-4afb-b349-97fb2789b81e" xmlns:ns4="476663bf-9267-4b7e-b358-6eb1cc890142" targetNamespace="http://schemas.microsoft.com/office/2006/metadata/properties" ma:root="true" ma:fieldsID="34683230cb47492c4ebfda2e34cd7660" ns2:_="" ns4:_="">
    <xsd:import namespace="74e28cc5-129d-4afb-b349-97fb2789b81e"/>
    <xsd:import namespace="476663bf-9267-4b7e-b358-6eb1cc890142"/>
    <xsd:element name="properties">
      <xsd:complexType>
        <xsd:sequence>
          <xsd:element name="documentManagement">
            <xsd:complexType>
              <xsd:all>
                <xsd:element ref="ns2:Dokumentnr." minOccurs="0"/>
                <xsd:element ref="ns2:Dokumenteier" minOccurs="0"/>
                <xsd:element ref="ns2:a1676e64704446f6ae6b7fa06d951396" minOccurs="0"/>
                <xsd:element ref="ns2:TaxCatchAll" minOccurs="0"/>
                <xsd:element ref="ns2:TaxCatchAllLabel" minOccurs="0"/>
                <xsd:element ref="ns2:g67e24e3089148869b7e607aec78ff3c" minOccurs="0"/>
                <xsd:element ref="ns2:Paragraf" minOccurs="0"/>
                <xsd:element ref="ns2:Navn" minOccurs="0"/>
                <xsd:element ref="ns2:Adresse" minOccurs="0"/>
                <xsd:element ref="ns2:Postnr" minOccurs="0"/>
                <xsd:element ref="ns2:Sted" minOccurs="0"/>
                <xsd:element ref="ns2:KopiNavn" minOccurs="0"/>
                <xsd:element ref="ns2:ne70a64f984a4bf38fffda4b548a422d" minOccurs="0"/>
                <xsd:element ref="ns2:b5412f0ed10042dd861c7f6d6c1bfa05" minOccurs="0"/>
                <xsd:element ref="ns2:HiddenStatus" minOccurs="0"/>
                <xsd:element ref="ns4:WebSakIko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28cc5-129d-4afb-b349-97fb2789b81e" elementFormDefault="qualified">
    <xsd:import namespace="http://schemas.microsoft.com/office/2006/documentManagement/types"/>
    <xsd:import namespace="http://schemas.microsoft.com/office/infopath/2007/PartnerControls"/>
    <xsd:element name="Dokumentnr." ma:index="8" nillable="true" ma:displayName="Dokumentnr." ma:internalName="Dokumentnr_x002e_" ma:readOnly="false">
      <xsd:simpleType>
        <xsd:restriction base="dms:Text">
          <xsd:maxLength value="255"/>
        </xsd:restriction>
      </xsd:simpleType>
    </xsd:element>
    <xsd:element name="Dokumenteier" ma:index="9" nillable="true" ma:displayName="Dokumenteier" ma:list="UserInfo" ma:SharePointGroup="0" ma:internalName="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1676e64704446f6ae6b7fa06d951396" ma:index="10" nillable="true" ma:taxonomy="true" ma:internalName="a1676e64704446f6ae6b7fa06d951396" ma:taxonomyFieldName="Sikkerhetsklassifisering" ma:displayName="Sikkerhetsklassifisering" ma:readOnly="false" ma:default="1;#Intern|55e05db6-2800-428f-ab84-f446525e1b5f" ma:fieldId="{a1676e64-7044-46f6-ae6b-7fa06d951396}" ma:sspId="2d894dc5-71c2-4cd8-adcf-332124e877ac" ma:termSetId="59711607-141d-4b5e-ac40-76548926943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b170179-b218-4bb2-b5a0-3426463f2d8c}" ma:internalName="TaxCatchAll" ma:showField="CatchAllData" ma:web="74e28cc5-129d-4afb-b349-97fb2789b8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b170179-b218-4bb2-b5a0-3426463f2d8c}" ma:internalName="TaxCatchAllLabel" ma:readOnly="true" ma:showField="CatchAllDataLabel" ma:web="74e28cc5-129d-4afb-b349-97fb2789b81e">
      <xsd:complexType>
        <xsd:complexContent>
          <xsd:extension base="dms:MultiChoiceLookup">
            <xsd:sequence>
              <xsd:element name="Value" type="dms:Lookup" maxOccurs="unbounded" minOccurs="0" nillable="true"/>
            </xsd:sequence>
          </xsd:extension>
        </xsd:complexContent>
      </xsd:complexType>
    </xsd:element>
    <xsd:element name="g67e24e3089148869b7e607aec78ff3c" ma:index="14" nillable="true" ma:taxonomy="true" ma:internalName="g67e24e3089148869b7e607aec78ff3c" ma:taxonomyFieldName="Dokumenttype" ma:displayName="Dokumenttype" ma:readOnly="false" ma:default="" ma:fieldId="{067e24e3-0891-4886-9b7e-607aec78ff3c}" ma:sspId="2d894dc5-71c2-4cd8-adcf-332124e877ac" ma:termSetId="121fde3f-cf02-491b-947e-fefc35f8148b" ma:anchorId="00000000-0000-0000-0000-000000000000" ma:open="false" ma:isKeyword="false">
      <xsd:complexType>
        <xsd:sequence>
          <xsd:element ref="pc:Terms" minOccurs="0" maxOccurs="1"/>
        </xsd:sequence>
      </xsd:complexType>
    </xsd:element>
    <xsd:element name="Paragraf" ma:index="16" nillable="true" ma:displayName="Paragraf" ma:hidden="true" ma:internalName="Paragraf" ma:readOnly="false">
      <xsd:simpleType>
        <xsd:restriction base="dms:Text">
          <xsd:maxLength value="255"/>
        </xsd:restriction>
      </xsd:simpleType>
    </xsd:element>
    <xsd:element name="Navn" ma:index="17" nillable="true" ma:displayName="Navn" ma:hidden="true" ma:internalName="Navn" ma:readOnly="false">
      <xsd:simpleType>
        <xsd:restriction base="dms:Text">
          <xsd:maxLength value="255"/>
        </xsd:restriction>
      </xsd:simpleType>
    </xsd:element>
    <xsd:element name="Adresse" ma:index="18" nillable="true" ma:displayName="Adresse" ma:hidden="true" ma:internalName="Adresse" ma:readOnly="false">
      <xsd:simpleType>
        <xsd:restriction base="dms:Note"/>
      </xsd:simpleType>
    </xsd:element>
    <xsd:element name="Postnr" ma:index="19" nillable="true" ma:displayName="Postnr" ma:hidden="true" ma:internalName="Postnr" ma:readOnly="false">
      <xsd:simpleType>
        <xsd:restriction base="dms:Text">
          <xsd:maxLength value="255"/>
        </xsd:restriction>
      </xsd:simpleType>
    </xsd:element>
    <xsd:element name="Sted" ma:index="20" nillable="true" ma:displayName="Sted" ma:hidden="true" ma:internalName="Sted" ma:readOnly="false">
      <xsd:simpleType>
        <xsd:restriction base="dms:Text">
          <xsd:maxLength value="255"/>
        </xsd:restriction>
      </xsd:simpleType>
    </xsd:element>
    <xsd:element name="KopiNavn" ma:index="21" nillable="true" ma:displayName="KopiNavn" ma:hidden="true" ma:internalName="KopiNavn" ma:readOnly="false">
      <xsd:simpleType>
        <xsd:restriction base="dms:Note"/>
      </xsd:simpleType>
    </xsd:element>
    <xsd:element name="ne70a64f984a4bf38fffda4b548a422d" ma:index="22" nillable="true" ma:taxonomy="true" ma:internalName="ne70a64f984a4bf38fffda4b548a422d" ma:taxonomyFieldName="Journaltypekode" ma:displayName="Journaltypekode" ma:readOnly="false" ma:default="" ma:fieldId="{7e70a64f-984a-4bf3-8fff-da4b548a422d}" ma:sspId="2d894dc5-71c2-4cd8-adcf-332124e877ac" ma:termSetId="87a4820a-f71e-4ffc-af65-e09ce5764512" ma:anchorId="00000000-0000-0000-0000-000000000000" ma:open="false" ma:isKeyword="false">
      <xsd:complexType>
        <xsd:sequence>
          <xsd:element ref="pc:Terms" minOccurs="0" maxOccurs="1"/>
        </xsd:sequence>
      </xsd:complexType>
    </xsd:element>
    <xsd:element name="b5412f0ed10042dd861c7f6d6c1bfa05" ma:index="24" nillable="true" ma:taxonomy="true" ma:internalName="b5412f0ed10042dd861c7f6d6c1bfa05" ma:taxonomyFieldName="Journalstatuskode" ma:displayName="Journalstatuskode" ma:readOnly="false" ma:default="" ma:fieldId="{b5412f0e-d100-42dd-861c-7f6d6c1bfa05}" ma:sspId="2d894dc5-71c2-4cd8-adcf-332124e877ac" ma:termSetId="b245da87-198d-451b-9ce9-5f8a54831e3e" ma:anchorId="00000000-0000-0000-0000-000000000000" ma:open="false" ma:isKeyword="false">
      <xsd:complexType>
        <xsd:sequence>
          <xsd:element ref="pc:Terms" minOccurs="0" maxOccurs="1"/>
        </xsd:sequence>
      </xsd:complexType>
    </xsd:element>
    <xsd:element name="HiddenStatus" ma:index="26" nillable="true" ma:displayName="HiddenStatus" ma:hidden="true" ma:internalName="HiddenStatus" ma:readOnly="false">
      <xsd:simpleType>
        <xsd:restriction base="dms:Text">
          <xsd:maxLength value="255"/>
        </xsd:restriction>
      </xsd:simpleType>
    </xsd:element>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6663bf-9267-4b7e-b358-6eb1cc890142" elementFormDefault="qualified">
    <xsd:import namespace="http://schemas.microsoft.com/office/2006/documentManagement/types"/>
    <xsd:import namespace="http://schemas.microsoft.com/office/infopath/2007/PartnerControls"/>
    <xsd:element name="WebSakIkon" ma:index="31" nillable="true" ma:displayName="WebSak" ma:description="" ma:format="Image" ma:internalName="WebSa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1676e64704446f6ae6b7fa06d951396 xmlns="74e28cc5-129d-4afb-b349-97fb2789b81e">
      <Terms xmlns="http://schemas.microsoft.com/office/infopath/2007/PartnerControls">
        <TermInfo xmlns="http://schemas.microsoft.com/office/infopath/2007/PartnerControls">
          <TermName xmlns="http://schemas.microsoft.com/office/infopath/2007/PartnerControls">Intern</TermName>
          <TermId xmlns="http://schemas.microsoft.com/office/infopath/2007/PartnerControls">55e05db6-2800-428f-ab84-f446525e1b5f</TermId>
        </TermInfo>
      </Terms>
    </a1676e64704446f6ae6b7fa06d951396>
    <HiddenStatus xmlns="74e28cc5-129d-4afb-b349-97fb2789b81e" xsi:nil="true"/>
    <Adresse xmlns="74e28cc5-129d-4afb-b349-97fb2789b81e" xsi:nil="true"/>
    <g67e24e3089148869b7e607aec78ff3c xmlns="74e28cc5-129d-4afb-b349-97fb2789b81e">
      <Terms xmlns="http://schemas.microsoft.com/office/infopath/2007/PartnerControls">
        <TermInfo xmlns="http://schemas.microsoft.com/office/infopath/2007/PartnerControls">
          <TermName xmlns="http://schemas.microsoft.com/office/infopath/2007/PartnerControls">Styrende dokument</TermName>
          <TermId xmlns="http://schemas.microsoft.com/office/infopath/2007/PartnerControls">ec6bc3c3-83aa-445d-a7c9-6353aa465937</TermId>
        </TermInfo>
      </Terms>
    </g67e24e3089148869b7e607aec78ff3c>
    <Navn xmlns="74e28cc5-129d-4afb-b349-97fb2789b81e" xsi:nil="true"/>
    <Paragraf xmlns="74e28cc5-129d-4afb-b349-97fb2789b81e" xsi:nil="true"/>
    <KopiNavn xmlns="74e28cc5-129d-4afb-b349-97fb2789b81e" xsi:nil="true"/>
    <TaxCatchAll xmlns="74e28cc5-129d-4afb-b349-97fb2789b81e">
      <Value>20</Value>
      <Value>1</Value>
      <Value>7</Value>
    </TaxCatchAll>
    <Sted xmlns="74e28cc5-129d-4afb-b349-97fb2789b81e" xsi:nil="true"/>
    <b5412f0ed10042dd861c7f6d6c1bfa05 xmlns="74e28cc5-129d-4afb-b349-97fb2789b81e">
      <Terms xmlns="http://schemas.microsoft.com/office/infopath/2007/PartnerControls"/>
    </b5412f0ed10042dd861c7f6d6c1bfa05>
    <Dokumenteier xmlns="74e28cc5-129d-4afb-b349-97fb2789b81e">
      <UserInfo>
        <DisplayName/>
        <AccountId xsi:nil="true"/>
        <AccountType/>
      </UserInfo>
    </Dokumenteier>
    <Dokumentnr. xmlns="74e28cc5-129d-4afb-b349-97fb2789b81e" xsi:nil="true"/>
    <ne70a64f984a4bf38fffda4b548a422d xmlns="74e28cc5-129d-4afb-b349-97fb2789b81e">
      <Terms xmlns="http://schemas.microsoft.com/office/infopath/2007/PartnerControls">
        <TermInfo xmlns="http://schemas.microsoft.com/office/infopath/2007/PartnerControls">
          <TermName xmlns="http://schemas.microsoft.com/office/infopath/2007/PartnerControls">N - Internt notat</TermName>
          <TermId xmlns="http://schemas.microsoft.com/office/infopath/2007/PartnerControls">63e66e22-d1b6-4d9e-9370-3e85db56fa72</TermId>
        </TermInfo>
      </Terms>
    </ne70a64f984a4bf38fffda4b548a422d>
    <Postnr xmlns="74e28cc5-129d-4afb-b349-97fb2789b81e" xsi:nil="true"/>
    <WebSakIkon xmlns="476663bf-9267-4b7e-b358-6eb1cc890142">
      <Url>https://portal.gassnova.no/_layouts/15/images/websak/Acos_logo_A16H.gif</Url>
      <Description>/_layouts/15/images/websak/Acos_logo_A16H.gif</Description>
    </WebSakIkon>
  </documentManagement>
</p:properties>
</file>

<file path=customXml/itemProps1.xml><?xml version="1.0" encoding="utf-8"?>
<ds:datastoreItem xmlns:ds="http://schemas.openxmlformats.org/officeDocument/2006/customXml" ds:itemID="{3E475E85-D862-4CB6-A024-2D957395D38D}"/>
</file>

<file path=customXml/itemProps2.xml><?xml version="1.0" encoding="utf-8"?>
<ds:datastoreItem xmlns:ds="http://schemas.openxmlformats.org/officeDocument/2006/customXml" ds:itemID="{8C3EC92A-8141-4B3F-982F-E287BCE26046}"/>
</file>

<file path=customXml/itemProps3.xml><?xml version="1.0" encoding="utf-8"?>
<ds:datastoreItem xmlns:ds="http://schemas.openxmlformats.org/officeDocument/2006/customXml" ds:itemID="{EABFD6F8-19BB-4720-9278-17521BFE26B8}"/>
</file>

<file path=docProps/app.xml><?xml version="1.0" encoding="utf-8"?>
<Properties xmlns="http://schemas.openxmlformats.org/officeDocument/2006/extended-properties" xmlns:vt="http://schemas.openxmlformats.org/officeDocument/2006/docPropsVTypes">
  <Template>SF Prosedyre kvalitetssystemet</Template>
  <TotalTime>16</TotalTime>
  <Pages>5</Pages>
  <Words>1699</Words>
  <Characters>9007</Characters>
  <Application>Microsoft Office Word</Application>
  <DocSecurity>0</DocSecurity>
  <Lines>75</Lines>
  <Paragraphs>21</Paragraphs>
  <ScaleCrop>false</ScaleCrop>
  <HeadingPairs>
    <vt:vector size="4" baseType="variant">
      <vt:variant>
        <vt:lpstr>Tittel</vt:lpstr>
      </vt:variant>
      <vt:variant>
        <vt:i4>1</vt:i4>
      </vt:variant>
      <vt:variant>
        <vt:lpstr>Overskrifter</vt:lpstr>
      </vt:variant>
      <vt:variant>
        <vt:i4>14</vt:i4>
      </vt:variant>
    </vt:vector>
  </HeadingPairs>
  <TitlesOfParts>
    <vt:vector size="15" baseType="lpstr">
      <vt:lpstr/>
      <vt:lpstr>Innledning</vt:lpstr>
      <vt:lpstr>    Formål og omfang</vt:lpstr>
      <vt:lpstr>    Roller og ansvar</vt:lpstr>
      <vt:lpstr>Habilitetskrav</vt:lpstr>
      <vt:lpstr>    Alminnelige habilitetskrav</vt:lpstr>
      <vt:lpstr>    Særegne forhold</vt:lpstr>
      <vt:lpstr>    Overordnet tjenestemann</vt:lpstr>
      <vt:lpstr>Tillit</vt:lpstr>
      <vt:lpstr>Anvendelse i saker</vt:lpstr>
      <vt:lpstr>Grunnlag for vurderinger av habilitet og tillit</vt:lpstr>
      <vt:lpstr>Egenerklæring, varsel</vt:lpstr>
      <vt:lpstr>Prinsipper for saksbehandling av habilitet</vt:lpstr>
      <vt:lpstr>Tilleggsinformasjon</vt:lpstr>
      <vt:lpstr>    Referanser</vt:lpstr>
    </vt:vector>
  </TitlesOfParts>
  <Company>Intility AS</Company>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Holte</dc:creator>
  <cp:keywords/>
  <dc:description/>
  <cp:lastModifiedBy>Ingveig Slettebø</cp:lastModifiedBy>
  <cp:revision>4</cp:revision>
  <dcterms:created xsi:type="dcterms:W3CDTF">2017-12-04T14:44:00Z</dcterms:created>
  <dcterms:modified xsi:type="dcterms:W3CDTF">2017-12-27T11:49:00Z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ksjon">
    <vt:lpwstr>32;#HMS ＆ Kvalitet|95798c7f-ab1b-4b08-aed0-af8d2a458d27</vt:lpwstr>
  </property>
  <property fmtid="{D5CDD505-2E9C-101B-9397-08002B2CF9AE}" pid="3" name="Funksjoner for styrende dokumentasjon">
    <vt:lpwstr>38;#HMS ＆ Kvalitet|95798c7f-ab1b-4b08-aed0-af8d2a458d27</vt:lpwstr>
  </property>
  <property fmtid="{D5CDD505-2E9C-101B-9397-08002B2CF9AE}" pid="4" name="Gassnova_Intranet_ProjectManagement_JournalStatusCode">
    <vt:lpwstr/>
  </property>
  <property fmtid="{D5CDD505-2E9C-101B-9397-08002B2CF9AE}" pid="5" name="Gassnova_Intranet_ProjectManagement_BaseDocumentSecurityLevel">
    <vt:lpwstr>1;#Intern|55e05db6-2800-428f-ab84-f446525e1b5f</vt:lpwstr>
  </property>
  <property fmtid="{D5CDD505-2E9C-101B-9397-08002B2CF9AE}" pid="6" name="Journaltypekode">
    <vt:lpwstr>7;#N - Internt notat|63e66e22-d1b6-4d9e-9370-3e85db56fa72</vt:lpwstr>
  </property>
  <property fmtid="{D5CDD505-2E9C-101B-9397-08002B2CF9AE}" pid="7" name="ContentTypeId">
    <vt:lpwstr>0x0101007CB7D4E3961F994CAF27550B08A750990026674F84A129D94C9631A2CC28FC9AA9</vt:lpwstr>
  </property>
  <property fmtid="{D5CDD505-2E9C-101B-9397-08002B2CF9AE}" pid="8" name="Sikkerhetsklassifisering">
    <vt:lpwstr>1;#Intern|55e05db6-2800-428f-ab84-f446525e1b5f</vt:lpwstr>
  </property>
  <property fmtid="{D5CDD505-2E9C-101B-9397-08002B2CF9AE}" pid="9" name="Tilhørende prosesser">
    <vt:lpwstr/>
  </property>
  <property fmtid="{D5CDD505-2E9C-101B-9397-08002B2CF9AE}" pid="10" name="Gassnova_Intranet_ProjectManagement_CaseNo">
    <vt:lpwstr/>
  </property>
  <property fmtid="{D5CDD505-2E9C-101B-9397-08002B2CF9AE}" pid="11" name="Gassnova_Intranet_ProjectManagement_DocumentTemplates">
    <vt:lpwstr>60;#HMSK|f6535d4d-f7bf-48a8-8b68-04cc550d958f</vt:lpwstr>
  </property>
  <property fmtid="{D5CDD505-2E9C-101B-9397-08002B2CF9AE}" pid="12" name="Gassnova_Intranet_ProjectManagement_DocumentType">
    <vt:lpwstr>86;#Styrende dokument|ec6bc3c3-83aa-445d-a7c9-6353aa465937</vt:lpwstr>
  </property>
  <property fmtid="{D5CDD505-2E9C-101B-9397-08002B2CF9AE}" pid="13" name="Gassnova_Intranet_ProjectManagement_JournalTypeCode">
    <vt:lpwstr>15;#N - Internt notat|63e66e22-d1b6-4d9e-9370-3e85db56fa72</vt:lpwstr>
  </property>
  <property fmtid="{D5CDD505-2E9C-101B-9397-08002B2CF9AE}" pid="14" name="Gassnova_Intranet_ProjectManagement_FileId">
    <vt:lpwstr/>
  </property>
  <property fmtid="{D5CDD505-2E9C-101B-9397-08002B2CF9AE}" pid="15" name="Kategori for styrende dokumentasjon">
    <vt:lpwstr>37;#Mal|4a5783cd-c69c-49d1-bfeb-c3f616e5f07c</vt:lpwstr>
  </property>
  <property fmtid="{D5CDD505-2E9C-101B-9397-08002B2CF9AE}" pid="16" name="ecee9f5062d44737bab7515cf42b1bf3">
    <vt:lpwstr/>
  </property>
  <property fmtid="{D5CDD505-2E9C-101B-9397-08002B2CF9AE}" pid="17" name="Journalstatuskode">
    <vt:lpwstr/>
  </property>
  <property fmtid="{D5CDD505-2E9C-101B-9397-08002B2CF9AE}" pid="18" name="Mal Gruppe">
    <vt:lpwstr>30;#HMSK|f6535d4d-f7bf-48a8-8b68-04cc550d958f</vt:lpwstr>
  </property>
  <property fmtid="{D5CDD505-2E9C-101B-9397-08002B2CF9AE}" pid="19" name="_dlc_DocIdItemGuid">
    <vt:lpwstr>b0dd3083-792e-4cf2-8c0e-efa07ab7e4ea</vt:lpwstr>
  </property>
  <property fmtid="{D5CDD505-2E9C-101B-9397-08002B2CF9AE}" pid="20" name="_NewReviewCycle">
    <vt:lpwstr/>
  </property>
  <property fmtid="{D5CDD505-2E9C-101B-9397-08002B2CF9AE}" pid="21" name="Dokumenttype">
    <vt:lpwstr>20;#Styrende dokument|ec6bc3c3-83aa-445d-a7c9-6353aa465937</vt:lpwstr>
  </property>
  <property fmtid="{D5CDD505-2E9C-101B-9397-08002B2CF9AE}" pid="22" name="WebSakJournalpostID">
    <vt:r8>2017005214</vt:r8>
  </property>
  <property fmtid="{D5CDD505-2E9C-101B-9397-08002B2CF9AE}" pid="23" name="WebSakArkivertDato">
    <vt:filetime>2018-02-14T11:00:00Z</vt:filetime>
  </property>
  <property fmtid="{D5CDD505-2E9C-101B-9397-08002B2CF9AE}" pid="24" name="WebSakArkivSakID">
    <vt:r8>2017000362</vt:r8>
  </property>
  <property fmtid="{D5CDD505-2E9C-101B-9397-08002B2CF9AE}" pid="25" name="WebSakDokumentID">
    <vt:r8>124293</vt:r8>
  </property>
  <property fmtid="{D5CDD505-2E9C-101B-9397-08002B2CF9AE}" pid="26" name="Kategori">
    <vt:lpwstr>Støtteprosess</vt:lpwstr>
  </property>
</Properties>
</file>